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5FA0" w14:textId="77777777" w:rsidR="00FA5E66" w:rsidRDefault="00FA5E66" w:rsidP="00EA5454">
      <w:pPr>
        <w:sectPr w:rsidR="00FA5E66" w:rsidSect="00B15939">
          <w:headerReference w:type="even" r:id="rId8"/>
          <w:headerReference w:type="default" r:id="rId9"/>
          <w:footerReference w:type="default" r:id="rId10"/>
          <w:headerReference w:type="first" r:id="rId11"/>
          <w:footerReference w:type="first" r:id="rId12"/>
          <w:type w:val="continuous"/>
          <w:pgSz w:w="11907" w:h="16840" w:code="9"/>
          <w:pgMar w:top="426" w:right="567" w:bottom="567" w:left="567" w:header="737" w:footer="284" w:gutter="0"/>
          <w:cols w:space="425"/>
          <w:titlePg/>
          <w:docGrid w:linePitch="360"/>
        </w:sectPr>
      </w:pPr>
      <w:bookmarkStart w:id="1" w:name="DocSubheading"/>
      <w:bookmarkEnd w:id="1"/>
    </w:p>
    <w:p w14:paraId="006542BD" w14:textId="77777777" w:rsidR="00FA5E66" w:rsidRDefault="00B47895" w:rsidP="00FA5E66">
      <w:pPr>
        <w:pStyle w:val="Heading1"/>
        <w:spacing w:before="0"/>
      </w:pPr>
      <w:r w:rsidRPr="00895827">
        <w:t>A</w:t>
      </w:r>
      <w:r w:rsidR="00895827" w:rsidRPr="00895827">
        <w:t>greement</w:t>
      </w:r>
      <w:bookmarkStart w:id="2" w:name="_Ref17474643"/>
    </w:p>
    <w:p w14:paraId="47BDF652" w14:textId="592B88B5" w:rsidR="0000196C" w:rsidRDefault="00EC1CD4" w:rsidP="00FA5E66">
      <w:pPr>
        <w:pStyle w:val="Heading3"/>
      </w:pPr>
      <w:r>
        <w:t>The</w:t>
      </w:r>
      <w:r w:rsidR="0000196C">
        <w:t xml:space="preserve"> entire agreement between the parties </w:t>
      </w:r>
      <w:bookmarkEnd w:id="2"/>
      <w:r>
        <w:t>is comprised of the</w:t>
      </w:r>
      <w:r w:rsidR="0000196C">
        <w:t xml:space="preserve"> </w:t>
      </w:r>
      <w:r>
        <w:t xml:space="preserve">Purchase Order, </w:t>
      </w:r>
      <w:r w:rsidR="0000196C">
        <w:t xml:space="preserve">these </w:t>
      </w:r>
      <w:r w:rsidR="003E319E">
        <w:t>Terms</w:t>
      </w:r>
      <w:r w:rsidR="00953417">
        <w:t xml:space="preserve"> and Conditions</w:t>
      </w:r>
      <w:r w:rsidR="003E319E">
        <w:t xml:space="preserve"> for Supply of Goods and Services by Purchase Order</w:t>
      </w:r>
      <w:r w:rsidR="00953417">
        <w:t xml:space="preserve">, the Special Conditions </w:t>
      </w:r>
      <w:r w:rsidR="0000196C">
        <w:t>and</w:t>
      </w:r>
      <w:r w:rsidRPr="00EC1CD4">
        <w:t xml:space="preserve"> any other documents expressly referred to in the Purchase Order</w:t>
      </w:r>
      <w:r>
        <w:t xml:space="preserve"> (</w:t>
      </w:r>
      <w:r w:rsidRPr="00FA5E66">
        <w:rPr>
          <w:b/>
        </w:rPr>
        <w:t>Agreement</w:t>
      </w:r>
      <w:r>
        <w:t>)</w:t>
      </w:r>
      <w:r w:rsidRPr="00EC1CD4">
        <w:t>.</w:t>
      </w:r>
      <w:r>
        <w:t xml:space="preserve">  </w:t>
      </w:r>
      <w:r w:rsidRPr="00EC1CD4">
        <w:t xml:space="preserve">If there are inconsistencies or ambiguities between documents comprising the Agreement, </w:t>
      </w:r>
      <w:r w:rsidR="008346EE">
        <w:t>SCCQ</w:t>
      </w:r>
      <w:r w:rsidRPr="00EC1CD4">
        <w:t xml:space="preserve"> will direct the Supplier as to the interpretation to be followed and the Supplier must comply with the direction and will not be entitled to Claim as a result of the direction.</w:t>
      </w:r>
    </w:p>
    <w:p w14:paraId="5D9F8154" w14:textId="77777777" w:rsidR="0000196C" w:rsidRDefault="0000196C" w:rsidP="00035D5E">
      <w:pPr>
        <w:pStyle w:val="Heading3"/>
      </w:pPr>
      <w:r>
        <w:t xml:space="preserve">The Supplier </w:t>
      </w:r>
      <w:r w:rsidR="00EC1CD4">
        <w:t>is</w:t>
      </w:r>
      <w:r>
        <w:t xml:space="preserve"> deemed to have accepted the terms of this Agreement (and the Agreement shall be binding) when both of the following have occurred:</w:t>
      </w:r>
    </w:p>
    <w:p w14:paraId="4B315E10" w14:textId="77777777" w:rsidR="0000196C" w:rsidRDefault="0000196C" w:rsidP="00035D5E">
      <w:pPr>
        <w:pStyle w:val="Heading4"/>
      </w:pPr>
      <w:r>
        <w:t xml:space="preserve">the Supplier has received </w:t>
      </w:r>
      <w:r w:rsidR="008346EE">
        <w:t>SCCQ</w:t>
      </w:r>
      <w:r>
        <w:t>’s written or verbal confirmation to perform the Supply; and</w:t>
      </w:r>
    </w:p>
    <w:p w14:paraId="3FF270E4" w14:textId="77777777" w:rsidR="0000196C" w:rsidRDefault="0000196C" w:rsidP="00035D5E">
      <w:pPr>
        <w:pStyle w:val="Heading4"/>
      </w:pPr>
      <w:r>
        <w:t xml:space="preserve">the Supplier has received a Purchase Order number from </w:t>
      </w:r>
      <w:r w:rsidR="008346EE">
        <w:t>SCCQ</w:t>
      </w:r>
      <w:r>
        <w:t>,</w:t>
      </w:r>
    </w:p>
    <w:p w14:paraId="52E1B5F1" w14:textId="4A8D61A3" w:rsidR="0000196C" w:rsidRDefault="0000196C" w:rsidP="00F87EA4">
      <w:pPr>
        <w:pStyle w:val="BodyText"/>
      </w:pPr>
      <w:r>
        <w:t xml:space="preserve">and the Supplier irrevocably accepts that only the documents set out in </w:t>
      </w:r>
      <w:r w:rsidR="002C63FD">
        <w:t>clause </w:t>
      </w:r>
      <w:r w:rsidR="00457502">
        <w:fldChar w:fldCharType="begin"/>
      </w:r>
      <w:r w:rsidR="00457502">
        <w:instrText xml:space="preserve"> REF _Ref17474643 \w \h </w:instrText>
      </w:r>
      <w:r w:rsidR="00457502">
        <w:fldChar w:fldCharType="separate"/>
      </w:r>
      <w:r w:rsidR="009210F7">
        <w:t>1</w:t>
      </w:r>
      <w:r w:rsidR="00457502">
        <w:fldChar w:fldCharType="end"/>
      </w:r>
      <w:r>
        <w:t xml:space="preserve"> shall form part of the Agreement (unless there are any Variations making alterations to those documents</w:t>
      </w:r>
      <w:r w:rsidR="00F27219">
        <w:t xml:space="preserve">).  </w:t>
      </w:r>
      <w:r>
        <w:t xml:space="preserve">The parties agree that the terms and conditions of the Agreement apply notwithstanding </w:t>
      </w:r>
      <w:r w:rsidR="00F27219">
        <w:t xml:space="preserve">and to the exclusion of </w:t>
      </w:r>
      <w:r>
        <w:t>any subsequent terms and co</w:t>
      </w:r>
      <w:r w:rsidR="00EC1CD4">
        <w:t>nditions issued by the Supplier</w:t>
      </w:r>
      <w:r w:rsidR="00F27219">
        <w:t xml:space="preserve"> (including without limitation on any order confirmation or similar document)</w:t>
      </w:r>
      <w:r>
        <w:t>.</w:t>
      </w:r>
      <w:r w:rsidR="00F27219">
        <w:t xml:space="preserve">  The Supplier citing the Purchase Order number of </w:t>
      </w:r>
      <w:r w:rsidR="008346EE">
        <w:t>SCCQ</w:t>
      </w:r>
      <w:r w:rsidR="00F27219">
        <w:t xml:space="preserve"> in any correspondence is confirmation of the acceptance by the Supplier of this Agreement.</w:t>
      </w:r>
    </w:p>
    <w:p w14:paraId="380DB398" w14:textId="77777777" w:rsidR="0000196C" w:rsidRPr="00791AAD" w:rsidRDefault="00AB37F6" w:rsidP="00035D5E">
      <w:pPr>
        <w:pStyle w:val="Heading1"/>
      </w:pPr>
      <w:r w:rsidRPr="00791AAD">
        <w:t>Warranties</w:t>
      </w:r>
    </w:p>
    <w:p w14:paraId="00AFAE48" w14:textId="77777777" w:rsidR="0000196C" w:rsidRPr="00791AAD" w:rsidRDefault="0000196C" w:rsidP="00035D5E">
      <w:pPr>
        <w:pStyle w:val="Heading3"/>
      </w:pPr>
      <w:r w:rsidRPr="00791AAD">
        <w:t xml:space="preserve">The Supplier represents and warrants to </w:t>
      </w:r>
      <w:r w:rsidR="008346EE" w:rsidRPr="00791AAD">
        <w:t>SCCQ</w:t>
      </w:r>
      <w:r w:rsidRPr="00791AAD">
        <w:t xml:space="preserve"> that it has:</w:t>
      </w:r>
    </w:p>
    <w:p w14:paraId="6EBDAE62" w14:textId="77777777" w:rsidR="0000196C" w:rsidRPr="00791AAD" w:rsidRDefault="0000196C" w:rsidP="00035D5E">
      <w:pPr>
        <w:pStyle w:val="Heading4"/>
      </w:pPr>
      <w:r w:rsidRPr="00791AAD">
        <w:t xml:space="preserve">carefully examined and acquired actual knowledge of the contents of information made available by </w:t>
      </w:r>
      <w:r w:rsidR="008346EE" w:rsidRPr="00791AAD">
        <w:t>SCCQ</w:t>
      </w:r>
      <w:r w:rsidRPr="00791AAD">
        <w:t>;</w:t>
      </w:r>
    </w:p>
    <w:p w14:paraId="7DD7E893" w14:textId="77777777" w:rsidR="0000196C" w:rsidRPr="00791AAD" w:rsidRDefault="0000196C" w:rsidP="00035D5E">
      <w:pPr>
        <w:pStyle w:val="Heading4"/>
      </w:pPr>
      <w:r w:rsidRPr="00791AAD">
        <w:t xml:space="preserve">made investigations and assessments of the work, risks, contingencies and circumstances involved in performing the Supply and it has reviewed all information </w:t>
      </w:r>
      <w:r w:rsidR="008346EE" w:rsidRPr="00791AAD">
        <w:t>SCCQ</w:t>
      </w:r>
      <w:r w:rsidR="000F44F9" w:rsidRPr="00791AAD" w:rsidDel="000F44F9">
        <w:t xml:space="preserve"> </w:t>
      </w:r>
      <w:r w:rsidRPr="00791AAD">
        <w:t>has made available and is otherwise obtainable by reasonable enquiries, in relation to the Supply;</w:t>
      </w:r>
    </w:p>
    <w:p w14:paraId="5F024843" w14:textId="77777777" w:rsidR="0000196C" w:rsidRPr="00791AAD" w:rsidRDefault="0000196C" w:rsidP="00035D5E">
      <w:pPr>
        <w:pStyle w:val="Heading4"/>
      </w:pPr>
      <w:r w:rsidRPr="00791AAD">
        <w:t>satisfied itself that the Price covers the cost of complying with all obligations under the Agreement; and</w:t>
      </w:r>
    </w:p>
    <w:p w14:paraId="759B0BBA" w14:textId="77777777" w:rsidR="0000196C" w:rsidRPr="00791AAD" w:rsidRDefault="0000196C" w:rsidP="00035D5E">
      <w:pPr>
        <w:pStyle w:val="Heading4"/>
      </w:pPr>
      <w:r w:rsidRPr="00791AAD">
        <w:t>the necessary authority and power to enter into the Agreement and to pe</w:t>
      </w:r>
      <w:r w:rsidR="00FF2A05" w:rsidRPr="00791AAD">
        <w:t>rform the obligations under it.</w:t>
      </w:r>
    </w:p>
    <w:p w14:paraId="581DD328" w14:textId="77777777" w:rsidR="0000196C" w:rsidRPr="00791AAD" w:rsidRDefault="0000196C" w:rsidP="00035D5E">
      <w:pPr>
        <w:pStyle w:val="Heading3"/>
      </w:pPr>
      <w:r w:rsidRPr="00791AAD">
        <w:t xml:space="preserve">The Supplier warrants to </w:t>
      </w:r>
      <w:r w:rsidR="008346EE" w:rsidRPr="00791AAD">
        <w:t>SCCQ</w:t>
      </w:r>
      <w:r w:rsidRPr="00791AAD">
        <w:t xml:space="preserve"> that the Supply will:</w:t>
      </w:r>
    </w:p>
    <w:p w14:paraId="0B3A97A7" w14:textId="77777777" w:rsidR="0000196C" w:rsidRPr="00791AAD" w:rsidRDefault="0000196C" w:rsidP="00035D5E">
      <w:pPr>
        <w:pStyle w:val="Heading4"/>
      </w:pPr>
      <w:r w:rsidRPr="00791AAD">
        <w:t xml:space="preserve">match the description of the Supply ordered by </w:t>
      </w:r>
      <w:r w:rsidR="008346EE" w:rsidRPr="00791AAD">
        <w:t>SCCQ</w:t>
      </w:r>
      <w:r w:rsidRPr="00791AAD">
        <w:t xml:space="preserve"> and comply with any specifications supplied by </w:t>
      </w:r>
      <w:r w:rsidR="008346EE" w:rsidRPr="00791AAD">
        <w:t>SCCQ</w:t>
      </w:r>
      <w:r w:rsidRPr="00791AAD">
        <w:t>;</w:t>
      </w:r>
    </w:p>
    <w:p w14:paraId="61D88748" w14:textId="77777777" w:rsidR="0000196C" w:rsidRPr="00791AAD" w:rsidRDefault="0000196C" w:rsidP="00035D5E">
      <w:pPr>
        <w:pStyle w:val="Heading4"/>
      </w:pPr>
      <w:r w:rsidRPr="00791AAD">
        <w:t>comply with any applicable laws, regulations, licences, permits, approvals and Australian Standards;</w:t>
      </w:r>
      <w:r w:rsidR="00527588" w:rsidRPr="00791AAD">
        <w:t xml:space="preserve"> </w:t>
      </w:r>
      <w:r w:rsidR="00F50B70" w:rsidRPr="00791AAD">
        <w:t>and</w:t>
      </w:r>
    </w:p>
    <w:p w14:paraId="4ACAB60A" w14:textId="77777777" w:rsidR="0000196C" w:rsidRPr="00544590" w:rsidRDefault="0000196C" w:rsidP="00035D5E">
      <w:pPr>
        <w:pStyle w:val="Heading4"/>
      </w:pPr>
      <w:bookmarkStart w:id="3" w:name="_Ref17474675"/>
      <w:r w:rsidRPr="00791AAD">
        <w:t xml:space="preserve">be fit for the purpose(s) described in the Agreement or which </w:t>
      </w:r>
      <w:r w:rsidR="008346EE" w:rsidRPr="00791AAD">
        <w:t>SCCQ</w:t>
      </w:r>
      <w:r w:rsidRPr="00791AAD">
        <w:t xml:space="preserve"> has otherwise made known to the Supplier, or in the absence of such expressed purpose, be fit for the purposes for which goods or services of the same kind as the Goods or Services </w:t>
      </w:r>
      <w:r w:rsidRPr="00544590">
        <w:t>are commonly procured</w:t>
      </w:r>
      <w:bookmarkEnd w:id="3"/>
      <w:r w:rsidR="001031E3" w:rsidRPr="00544590">
        <w:t>; and</w:t>
      </w:r>
    </w:p>
    <w:p w14:paraId="5DB67227" w14:textId="77777777" w:rsidR="001031E3" w:rsidRPr="00544590" w:rsidRDefault="001031E3" w:rsidP="00035D5E">
      <w:pPr>
        <w:pStyle w:val="Heading4"/>
      </w:pPr>
      <w:r w:rsidRPr="00544590">
        <w:t xml:space="preserve">will be performed with due care, skill and diligence and Industry Best Practice. </w:t>
      </w:r>
    </w:p>
    <w:p w14:paraId="3B4617D0" w14:textId="77777777" w:rsidR="00EC1CD4" w:rsidRPr="00544590" w:rsidRDefault="00533FEC" w:rsidP="00035D5E">
      <w:pPr>
        <w:pStyle w:val="Heading3"/>
      </w:pPr>
      <w:r w:rsidRPr="00544590">
        <w:t xml:space="preserve">Any review, comment, approval or non-approval by </w:t>
      </w:r>
      <w:r w:rsidR="008346EE" w:rsidRPr="00544590">
        <w:t>SCCQ</w:t>
      </w:r>
      <w:r w:rsidRPr="00544590">
        <w:t xml:space="preserve"> of the Supply</w:t>
      </w:r>
      <w:r w:rsidR="00EC1CD4" w:rsidRPr="00544590">
        <w:t>,</w:t>
      </w:r>
      <w:r w:rsidRPr="00544590">
        <w:t xml:space="preserve"> </w:t>
      </w:r>
      <w:r w:rsidR="00EC1CD4" w:rsidRPr="00544590">
        <w:t>including without limitation any</w:t>
      </w:r>
      <w:r w:rsidRPr="00544590">
        <w:t xml:space="preserve"> documents provided by the Supplier</w:t>
      </w:r>
      <w:r w:rsidR="00EC1CD4" w:rsidRPr="00544590">
        <w:t>,</w:t>
      </w:r>
      <w:r w:rsidRPr="00544590">
        <w:t xml:space="preserve"> does not relieve the Supplier of its obligations or liabilities under the Agreement.</w:t>
      </w:r>
    </w:p>
    <w:p w14:paraId="0B0C51A5" w14:textId="77777777" w:rsidR="0000196C" w:rsidRPr="00544590" w:rsidRDefault="00AB37F6" w:rsidP="00FA5E66">
      <w:pPr>
        <w:pStyle w:val="Heading1"/>
      </w:pPr>
      <w:r w:rsidRPr="00544590">
        <w:t>Goods</w:t>
      </w:r>
    </w:p>
    <w:p w14:paraId="72A4DA90" w14:textId="77777777" w:rsidR="0000196C" w:rsidRPr="00544590" w:rsidRDefault="0000196C" w:rsidP="00FC38FC">
      <w:pPr>
        <w:pStyle w:val="Heading3"/>
      </w:pPr>
      <w:r w:rsidRPr="00544590">
        <w:t>The Supplier warrants that any Goods supplied will:</w:t>
      </w:r>
    </w:p>
    <w:p w14:paraId="3961CC49" w14:textId="77777777" w:rsidR="0000196C" w:rsidRPr="00544590" w:rsidRDefault="0000196C" w:rsidP="00FC38FC">
      <w:pPr>
        <w:pStyle w:val="Heading4"/>
      </w:pPr>
      <w:r w:rsidRPr="00544590">
        <w:t xml:space="preserve">correspond with any sample the Supplier provided to, or showed to, </w:t>
      </w:r>
      <w:r w:rsidR="008346EE" w:rsidRPr="00544590">
        <w:t>SCCQ</w:t>
      </w:r>
      <w:r w:rsidRPr="00544590">
        <w:t xml:space="preserve"> prior to or after an order is issued by </w:t>
      </w:r>
      <w:r w:rsidR="008346EE" w:rsidRPr="00544590">
        <w:t>SCCQ</w:t>
      </w:r>
      <w:r w:rsidRPr="00544590">
        <w:t>;</w:t>
      </w:r>
    </w:p>
    <w:p w14:paraId="77E6DDAA" w14:textId="77777777" w:rsidR="00B10549" w:rsidRPr="00544590" w:rsidRDefault="0000196C" w:rsidP="00FC38FC">
      <w:pPr>
        <w:pStyle w:val="Heading4"/>
      </w:pPr>
      <w:r w:rsidRPr="00544590">
        <w:t>be new, of merchantable quality and free from defects in materials and workmanship;</w:t>
      </w:r>
    </w:p>
    <w:p w14:paraId="6ED2B818" w14:textId="77777777" w:rsidR="0000196C" w:rsidRPr="00544590" w:rsidRDefault="00B10549" w:rsidP="00FC38FC">
      <w:pPr>
        <w:pStyle w:val="Heading4"/>
      </w:pPr>
      <w:r w:rsidRPr="00544590">
        <w:t>be fit for purpose;</w:t>
      </w:r>
      <w:r w:rsidR="0000196C" w:rsidRPr="00544590">
        <w:t xml:space="preserve"> </w:t>
      </w:r>
    </w:p>
    <w:p w14:paraId="24ED5BF1" w14:textId="77777777" w:rsidR="001031E3" w:rsidRPr="00544590" w:rsidRDefault="0000196C" w:rsidP="00FC38FC">
      <w:pPr>
        <w:pStyle w:val="Heading4"/>
      </w:pPr>
      <w:r w:rsidRPr="00544590">
        <w:t>be free from all liens, charges and encumbrances of any kind and that the Supplier is able to pass good title to the Goods</w:t>
      </w:r>
      <w:r w:rsidR="001031E3" w:rsidRPr="00544590">
        <w:t xml:space="preserve">; and </w:t>
      </w:r>
    </w:p>
    <w:p w14:paraId="40ED03B1" w14:textId="77777777" w:rsidR="0000196C" w:rsidRPr="00544590" w:rsidRDefault="001031E3" w:rsidP="00FC38FC">
      <w:pPr>
        <w:pStyle w:val="Heading4"/>
      </w:pPr>
      <w:r w:rsidRPr="00544590">
        <w:t>be in accordance with Industry Best Practice</w:t>
      </w:r>
      <w:r w:rsidR="0000196C" w:rsidRPr="00544590">
        <w:t>.</w:t>
      </w:r>
    </w:p>
    <w:p w14:paraId="5FB380A7" w14:textId="77777777" w:rsidR="0000196C" w:rsidRPr="00544590" w:rsidRDefault="0000196C" w:rsidP="00FC38FC">
      <w:pPr>
        <w:pStyle w:val="Heading3"/>
      </w:pPr>
      <w:bookmarkStart w:id="4" w:name="_Ref17476269"/>
      <w:r w:rsidRPr="00544590">
        <w:t>Delivery of Goods will have occurred only when the Supplier has:</w:t>
      </w:r>
      <w:bookmarkEnd w:id="4"/>
    </w:p>
    <w:p w14:paraId="045B8154" w14:textId="77777777" w:rsidR="0000196C" w:rsidRPr="00544590" w:rsidRDefault="0000196C" w:rsidP="00FC38FC">
      <w:pPr>
        <w:pStyle w:val="Heading4"/>
      </w:pPr>
      <w:bookmarkStart w:id="5" w:name="_Ref17474866"/>
      <w:r w:rsidRPr="00544590">
        <w:t>delivered the Goods to the Site in accordance with the Agreement and (unless otherwise agreed) unloaded the Goods at the part of the Site</w:t>
      </w:r>
      <w:r w:rsidR="00F07B01" w:rsidRPr="00544590">
        <w:t xml:space="preserve"> designated by </w:t>
      </w:r>
      <w:r w:rsidR="008346EE" w:rsidRPr="00544590">
        <w:t>SCCQ</w:t>
      </w:r>
      <w:r w:rsidRPr="00544590">
        <w:t>;</w:t>
      </w:r>
      <w:bookmarkEnd w:id="5"/>
    </w:p>
    <w:p w14:paraId="457D3441" w14:textId="77777777" w:rsidR="0000196C" w:rsidRPr="00544590" w:rsidRDefault="0000196C" w:rsidP="00FC38FC">
      <w:pPr>
        <w:pStyle w:val="Heading4"/>
      </w:pPr>
      <w:r w:rsidRPr="00544590">
        <w:t xml:space="preserve">received a delivery receipt from </w:t>
      </w:r>
      <w:r w:rsidR="008346EE" w:rsidRPr="00544590">
        <w:t>SCCQ</w:t>
      </w:r>
      <w:r w:rsidR="00313656" w:rsidRPr="00544590">
        <w:t>’s Site P</w:t>
      </w:r>
      <w:r w:rsidRPr="00544590">
        <w:t xml:space="preserve">ersonnel for the Goods delivered; </w:t>
      </w:r>
      <w:r w:rsidR="006F34C7" w:rsidRPr="00544590">
        <w:t>and</w:t>
      </w:r>
    </w:p>
    <w:p w14:paraId="6F4A790D" w14:textId="77777777" w:rsidR="000F44F9" w:rsidRPr="00544590" w:rsidRDefault="0000196C" w:rsidP="00FC38FC">
      <w:pPr>
        <w:pStyle w:val="Heading4"/>
      </w:pPr>
      <w:r w:rsidRPr="00544590">
        <w:t>provided all installation instructions, maintenance and operating manuals, engineering data, spare parts lists and other information as reasonably required for the installation, operation and maintenance of the Goods</w:t>
      </w:r>
      <w:r w:rsidR="006F34C7" w:rsidRPr="00544590">
        <w:t>.</w:t>
      </w:r>
    </w:p>
    <w:p w14:paraId="1712E6F4" w14:textId="77777777" w:rsidR="00200387" w:rsidRPr="00544590" w:rsidRDefault="0000196C" w:rsidP="00424323">
      <w:pPr>
        <w:pStyle w:val="Heading3"/>
      </w:pPr>
      <w:r w:rsidRPr="00544590">
        <w:t>The Supplier must properly pack and protect any Goods to ensure they are not damaged during delivery, unloading and storage at the Site.</w:t>
      </w:r>
    </w:p>
    <w:p w14:paraId="4B32E29A" w14:textId="0C95C0E0" w:rsidR="00871B86" w:rsidRPr="00544590" w:rsidRDefault="0000196C" w:rsidP="00424323">
      <w:pPr>
        <w:pStyle w:val="Heading3"/>
      </w:pPr>
      <w:r w:rsidRPr="00544590">
        <w:t xml:space="preserve">Risk in the Goods </w:t>
      </w:r>
      <w:r w:rsidR="00871B86" w:rsidRPr="00544590">
        <w:t xml:space="preserve">only </w:t>
      </w:r>
      <w:r w:rsidRPr="00544590">
        <w:t xml:space="preserve">passes to </w:t>
      </w:r>
      <w:r w:rsidR="008346EE" w:rsidRPr="00544590">
        <w:t>SCCQ</w:t>
      </w:r>
      <w:r w:rsidRPr="00544590">
        <w:t xml:space="preserve"> upon delivery of the Goods in accordance with </w:t>
      </w:r>
      <w:r w:rsidR="002C63FD" w:rsidRPr="00544590">
        <w:t>clause </w:t>
      </w:r>
      <w:r w:rsidR="0011147F" w:rsidRPr="00544590">
        <w:fldChar w:fldCharType="begin"/>
      </w:r>
      <w:r w:rsidR="0011147F" w:rsidRPr="00544590">
        <w:instrText xml:space="preserve"> REF _Ref17476269 \w \h </w:instrText>
      </w:r>
      <w:r w:rsidR="00544590">
        <w:instrText xml:space="preserve"> \* MERGEFORMAT </w:instrText>
      </w:r>
      <w:r w:rsidR="0011147F" w:rsidRPr="00544590">
        <w:fldChar w:fldCharType="separate"/>
      </w:r>
      <w:r w:rsidR="009210F7">
        <w:t>3(b)</w:t>
      </w:r>
      <w:r w:rsidR="0011147F" w:rsidRPr="00544590">
        <w:fldChar w:fldCharType="end"/>
      </w:r>
      <w:r w:rsidR="005546B6" w:rsidRPr="00544590">
        <w:t xml:space="preserve"> </w:t>
      </w:r>
      <w:r w:rsidRPr="00544590">
        <w:t xml:space="preserve">subject to risk passing </w:t>
      </w:r>
      <w:r w:rsidR="00871B86" w:rsidRPr="00544590">
        <w:t>back to</w:t>
      </w:r>
      <w:r w:rsidRPr="00544590">
        <w:t xml:space="preserve"> the Supplier</w:t>
      </w:r>
      <w:r w:rsidR="00871B86" w:rsidRPr="00544590">
        <w:t xml:space="preserve"> for any period</w:t>
      </w:r>
      <w:r w:rsidRPr="00544590">
        <w:t xml:space="preserve"> when the Goods are made available by </w:t>
      </w:r>
      <w:r w:rsidR="008346EE" w:rsidRPr="00544590">
        <w:t>SCCQ</w:t>
      </w:r>
      <w:r w:rsidRPr="00544590">
        <w:t xml:space="preserve"> for the purposes of </w:t>
      </w:r>
      <w:r w:rsidR="002C63FD" w:rsidRPr="00544590">
        <w:t>clauses </w:t>
      </w:r>
      <w:r w:rsidR="00457502" w:rsidRPr="00544590">
        <w:fldChar w:fldCharType="begin"/>
      </w:r>
      <w:r w:rsidR="00457502" w:rsidRPr="00544590">
        <w:instrText xml:space="preserve"> REF _Ref17474659 \w \h </w:instrText>
      </w:r>
      <w:r w:rsidR="00544590">
        <w:instrText xml:space="preserve"> \* MERGEFORMAT </w:instrText>
      </w:r>
      <w:r w:rsidR="00457502" w:rsidRPr="00544590">
        <w:fldChar w:fldCharType="separate"/>
      </w:r>
      <w:r w:rsidR="009210F7">
        <w:t>5(b)(iii)</w:t>
      </w:r>
      <w:r w:rsidR="00457502" w:rsidRPr="00544590">
        <w:fldChar w:fldCharType="end"/>
      </w:r>
      <w:r w:rsidRPr="00544590">
        <w:t xml:space="preserve"> and </w:t>
      </w:r>
      <w:r w:rsidR="00457502" w:rsidRPr="00544590">
        <w:fldChar w:fldCharType="begin"/>
      </w:r>
      <w:r w:rsidR="00457502" w:rsidRPr="00544590">
        <w:instrText xml:space="preserve"> REF _Ref17474666 \w \h </w:instrText>
      </w:r>
      <w:r w:rsidR="00544590">
        <w:instrText xml:space="preserve"> \* MERGEFORMAT </w:instrText>
      </w:r>
      <w:r w:rsidR="00457502" w:rsidRPr="00544590">
        <w:fldChar w:fldCharType="separate"/>
      </w:r>
      <w:r w:rsidR="009210F7">
        <w:t>5(b)(v)</w:t>
      </w:r>
      <w:r w:rsidR="00457502" w:rsidRPr="00544590">
        <w:fldChar w:fldCharType="end"/>
      </w:r>
      <w:r w:rsidR="00932D2E" w:rsidRPr="00544590">
        <w:t xml:space="preserve">.  </w:t>
      </w:r>
    </w:p>
    <w:p w14:paraId="7A2BFE1E" w14:textId="77777777" w:rsidR="00200387" w:rsidRPr="00544590" w:rsidRDefault="0000196C" w:rsidP="00424323">
      <w:pPr>
        <w:pStyle w:val="Heading3"/>
      </w:pPr>
      <w:r w:rsidRPr="00544590">
        <w:t xml:space="preserve">Unencumbered title to the Goods passes to </w:t>
      </w:r>
      <w:r w:rsidR="008346EE" w:rsidRPr="00544590">
        <w:t>SCCQ</w:t>
      </w:r>
      <w:r w:rsidRPr="00544590">
        <w:t xml:space="preserve"> on payment or delivery (whichever occurs first).</w:t>
      </w:r>
    </w:p>
    <w:p w14:paraId="04C0AC61" w14:textId="77777777" w:rsidR="0000196C" w:rsidRPr="00544590" w:rsidRDefault="0000196C" w:rsidP="00424323">
      <w:pPr>
        <w:pStyle w:val="Heading3"/>
      </w:pPr>
      <w:r w:rsidRPr="00544590">
        <w:t xml:space="preserve">Neither the </w:t>
      </w:r>
      <w:r w:rsidRPr="00544590">
        <w:rPr>
          <w:i/>
        </w:rPr>
        <w:t>Sale of Goods Act 1986</w:t>
      </w:r>
      <w:r w:rsidRPr="00544590">
        <w:t xml:space="preserve"> (Qld)) (or similar legislation in any other jurisdictions) nor any international conventions or recognised customs in relation to rules that may otherwise apply for or in respect to the international sale of goods, have any application to any matter in connection with the Agreement.</w:t>
      </w:r>
    </w:p>
    <w:p w14:paraId="6EA1B2DE" w14:textId="77777777" w:rsidR="0000196C" w:rsidRPr="00544590" w:rsidRDefault="00AB37F6" w:rsidP="00424323">
      <w:pPr>
        <w:pStyle w:val="Heading1"/>
      </w:pPr>
      <w:r w:rsidRPr="00544590">
        <w:t>Services</w:t>
      </w:r>
    </w:p>
    <w:p w14:paraId="4C57E03D" w14:textId="77777777" w:rsidR="00DE7CCB" w:rsidRPr="00544590" w:rsidRDefault="0000196C" w:rsidP="00F87EA4">
      <w:pPr>
        <w:pStyle w:val="BodyText"/>
      </w:pPr>
      <w:r w:rsidRPr="00544590">
        <w:t>The Supplier warrants that any Services provided will be performed</w:t>
      </w:r>
      <w:r w:rsidR="00DE7CCB" w:rsidRPr="00544590">
        <w:t>:</w:t>
      </w:r>
      <w:r w:rsidRPr="00544590">
        <w:t xml:space="preserve"> </w:t>
      </w:r>
    </w:p>
    <w:p w14:paraId="62426C15" w14:textId="77777777" w:rsidR="0000196C" w:rsidRPr="00544590" w:rsidRDefault="0000196C" w:rsidP="00424323">
      <w:pPr>
        <w:pStyle w:val="Heading3"/>
      </w:pPr>
      <w:r w:rsidRPr="00544590">
        <w:t xml:space="preserve">with skill, care and diligence and by appropriately qualified, licenced, skilled and trained </w:t>
      </w:r>
      <w:r w:rsidR="00313656" w:rsidRPr="00544590">
        <w:t>P</w:t>
      </w:r>
      <w:r w:rsidR="00692AC3" w:rsidRPr="00544590">
        <w:t>ersonnel;</w:t>
      </w:r>
    </w:p>
    <w:p w14:paraId="29395F5C" w14:textId="77777777" w:rsidR="00DE7CCB" w:rsidRPr="00544590" w:rsidRDefault="00DE7CCB" w:rsidP="00424323">
      <w:pPr>
        <w:pStyle w:val="Heading3"/>
      </w:pPr>
      <w:r w:rsidRPr="00544590">
        <w:t xml:space="preserve">in an efficient, professional and </w:t>
      </w:r>
      <w:proofErr w:type="gramStart"/>
      <w:r w:rsidRPr="00544590">
        <w:t>cost effective</w:t>
      </w:r>
      <w:proofErr w:type="gramEnd"/>
      <w:r w:rsidRPr="00544590">
        <w:t xml:space="preserve"> manner and in accordance with Industry Best Practice; and</w:t>
      </w:r>
    </w:p>
    <w:p w14:paraId="190C1E52" w14:textId="77777777" w:rsidR="00A65CC8" w:rsidRPr="00544590" w:rsidRDefault="00A65CC8" w:rsidP="00424323">
      <w:pPr>
        <w:pStyle w:val="Heading3"/>
      </w:pPr>
      <w:r w:rsidRPr="00544590">
        <w:t xml:space="preserve">using materials </w:t>
      </w:r>
      <w:r w:rsidR="00544590" w:rsidRPr="00544590">
        <w:t xml:space="preserve">and equipment </w:t>
      </w:r>
      <w:r w:rsidRPr="00544590">
        <w:t>which (unless expressly stated otherwise) comply with the requirements of this Agreement and are new, of merchantable quality and fit for the purpose for which they are used.</w:t>
      </w:r>
    </w:p>
    <w:p w14:paraId="00F3F7B9" w14:textId="77777777" w:rsidR="0000196C" w:rsidRPr="00544590" w:rsidRDefault="00AB37F6" w:rsidP="007B09A2">
      <w:pPr>
        <w:pStyle w:val="Heading1"/>
      </w:pPr>
      <w:r w:rsidRPr="00544590">
        <w:lastRenderedPageBreak/>
        <w:t>Defects</w:t>
      </w:r>
    </w:p>
    <w:p w14:paraId="2A733612" w14:textId="77777777" w:rsidR="0000196C" w:rsidRDefault="0000196C" w:rsidP="007B09A2">
      <w:pPr>
        <w:pStyle w:val="Heading3"/>
      </w:pPr>
      <w:bookmarkStart w:id="6" w:name="_Ref17474684"/>
      <w:r>
        <w:t xml:space="preserve">The Supplier must, at its cost, rectify any Defect while carrying out the Supply and </w:t>
      </w:r>
      <w:r w:rsidR="00BE235F">
        <w:t xml:space="preserve">during </w:t>
      </w:r>
      <w:r>
        <w:t>any appli</w:t>
      </w:r>
      <w:r w:rsidR="00554BB0">
        <w:t>cable Defects Liability Period.</w:t>
      </w:r>
      <w:bookmarkEnd w:id="6"/>
    </w:p>
    <w:p w14:paraId="20EE1D6B" w14:textId="0ABE017B" w:rsidR="0000196C" w:rsidRDefault="0000196C" w:rsidP="007B09A2">
      <w:pPr>
        <w:pStyle w:val="Heading3"/>
      </w:pPr>
      <w:r>
        <w:t xml:space="preserve">Without limiting </w:t>
      </w:r>
      <w:r w:rsidR="002C63FD">
        <w:t>clause </w:t>
      </w:r>
      <w:r w:rsidR="00457502">
        <w:fldChar w:fldCharType="begin"/>
      </w:r>
      <w:r w:rsidR="00457502">
        <w:instrText xml:space="preserve"> REF _Ref17474684 \w \h </w:instrText>
      </w:r>
      <w:r w:rsidR="00457502">
        <w:fldChar w:fldCharType="separate"/>
      </w:r>
      <w:r w:rsidR="009210F7">
        <w:t>5(a)</w:t>
      </w:r>
      <w:r w:rsidR="00457502">
        <w:fldChar w:fldCharType="end"/>
      </w:r>
      <w:r>
        <w:t>,</w:t>
      </w:r>
      <w:r w:rsidR="00457502">
        <w:t xml:space="preserve"> </w:t>
      </w:r>
      <w:r w:rsidR="008346EE">
        <w:t>SCCQ</w:t>
      </w:r>
      <w:r>
        <w:t xml:space="preserve"> may direct the Supplier to, at the Supplier’s cost and risk, do any one or more of the following as determined by </w:t>
      </w:r>
      <w:r w:rsidR="008346EE">
        <w:t>SCCQ</w:t>
      </w:r>
      <w:r>
        <w:t xml:space="preserve"> in its absolute discretion:</w:t>
      </w:r>
    </w:p>
    <w:p w14:paraId="69EB5EC8" w14:textId="77777777" w:rsidR="0000196C" w:rsidRDefault="0000196C" w:rsidP="007B09A2">
      <w:pPr>
        <w:pStyle w:val="Heading4"/>
      </w:pPr>
      <w:r>
        <w:t xml:space="preserve">take such steps as are necessary to ensure that the </w:t>
      </w:r>
      <w:r w:rsidR="00BE235F">
        <w:t xml:space="preserve">Goods or </w:t>
      </w:r>
      <w:r>
        <w:t xml:space="preserve">Services comply with the Agreement; </w:t>
      </w:r>
    </w:p>
    <w:p w14:paraId="05A01D1A" w14:textId="77777777" w:rsidR="0000196C" w:rsidRDefault="0000196C" w:rsidP="007B09A2">
      <w:pPr>
        <w:pStyle w:val="Heading4"/>
      </w:pPr>
      <w:r>
        <w:t xml:space="preserve">refund to </w:t>
      </w:r>
      <w:r w:rsidR="008346EE">
        <w:t>SCCQ</w:t>
      </w:r>
      <w:r>
        <w:t xml:space="preserve"> any payments made by </w:t>
      </w:r>
      <w:r w:rsidR="008346EE">
        <w:t>SCCQ</w:t>
      </w:r>
      <w:r>
        <w:t xml:space="preserve"> in respect of the Defective Goods or Services;</w:t>
      </w:r>
    </w:p>
    <w:p w14:paraId="6A892298" w14:textId="77777777" w:rsidR="0000196C" w:rsidRDefault="0000196C" w:rsidP="007B09A2">
      <w:pPr>
        <w:pStyle w:val="Heading4"/>
      </w:pPr>
      <w:bookmarkStart w:id="7" w:name="_Ref17474659"/>
      <w:r>
        <w:t xml:space="preserve">re-take possession of any Defective Goods and refund the Price for the Defective Goods to </w:t>
      </w:r>
      <w:r w:rsidR="008346EE">
        <w:t>SCCQ</w:t>
      </w:r>
      <w:r>
        <w:t>;</w:t>
      </w:r>
      <w:bookmarkEnd w:id="7"/>
    </w:p>
    <w:p w14:paraId="2A010B3E" w14:textId="77777777" w:rsidR="0000196C" w:rsidRPr="00F27219" w:rsidRDefault="0000196C" w:rsidP="007B09A2">
      <w:pPr>
        <w:pStyle w:val="Heading4"/>
      </w:pPr>
      <w:r w:rsidRPr="00F27219">
        <w:t>repair any Defective Goods</w:t>
      </w:r>
      <w:r w:rsidR="00856439" w:rsidRPr="00F27219">
        <w:t xml:space="preserve"> or Services</w:t>
      </w:r>
      <w:r w:rsidRPr="00F27219">
        <w:t>; or</w:t>
      </w:r>
    </w:p>
    <w:p w14:paraId="05192431" w14:textId="77777777" w:rsidR="0000196C" w:rsidRDefault="0000196C" w:rsidP="007B09A2">
      <w:pPr>
        <w:pStyle w:val="Heading4"/>
      </w:pPr>
      <w:bookmarkStart w:id="8" w:name="_Ref17474666"/>
      <w:r>
        <w:t>collect and deliver repla</w:t>
      </w:r>
      <w:r w:rsidR="00CD2DE9">
        <w:t>cements of any Defective Goods</w:t>
      </w:r>
      <w:r w:rsidR="00856439">
        <w:t>, or re-perform any Defective Services.</w:t>
      </w:r>
      <w:bookmarkEnd w:id="8"/>
    </w:p>
    <w:p w14:paraId="308E1709" w14:textId="77777777" w:rsidR="0000196C" w:rsidRDefault="0000196C" w:rsidP="007B09A2">
      <w:pPr>
        <w:pStyle w:val="Heading3"/>
      </w:pPr>
      <w:r>
        <w:t>If any D</w:t>
      </w:r>
      <w:r w:rsidR="00932D2E">
        <w:t>efect is not rectified within 5 </w:t>
      </w:r>
      <w:r>
        <w:t xml:space="preserve">Business Days of a direction by </w:t>
      </w:r>
      <w:r w:rsidR="008346EE">
        <w:t>SCCQ</w:t>
      </w:r>
      <w:r>
        <w:t xml:space="preserve">, </w:t>
      </w:r>
      <w:r w:rsidR="008346EE">
        <w:t>SCCQ</w:t>
      </w:r>
      <w:r>
        <w:t xml:space="preserve"> may itself or by others, rectify the Defect and the cost of remedying the Defect will become a debt due and payable to </w:t>
      </w:r>
      <w:r w:rsidR="008346EE">
        <w:t>SCCQ</w:t>
      </w:r>
      <w:r>
        <w:t xml:space="preserve"> from the Supplier.</w:t>
      </w:r>
    </w:p>
    <w:p w14:paraId="561686B1" w14:textId="77777777" w:rsidR="0000196C" w:rsidRDefault="0000196C" w:rsidP="007B09A2">
      <w:pPr>
        <w:pStyle w:val="Heading3"/>
      </w:pPr>
      <w:r>
        <w:t xml:space="preserve">Any repaired or replaced Goods provided by the Supplier </w:t>
      </w:r>
      <w:r w:rsidR="00200387">
        <w:t xml:space="preserve">or any re-performed Services </w:t>
      </w:r>
      <w:r>
        <w:t>are subject to the same warranties as the original Goods</w:t>
      </w:r>
      <w:r w:rsidR="00200387">
        <w:t xml:space="preserve"> or Services, from the date of repair, </w:t>
      </w:r>
      <w:r>
        <w:t xml:space="preserve">replacement </w:t>
      </w:r>
      <w:r w:rsidR="00200387">
        <w:t xml:space="preserve">or re-performance </w:t>
      </w:r>
      <w:r>
        <w:t xml:space="preserve">and the Defects Liability Period </w:t>
      </w:r>
      <w:r w:rsidR="00CD2DE9">
        <w:t>will recommence from such date.</w:t>
      </w:r>
    </w:p>
    <w:p w14:paraId="393A06A6" w14:textId="77777777" w:rsidR="0000196C" w:rsidRDefault="0000196C" w:rsidP="007B09A2">
      <w:pPr>
        <w:pStyle w:val="Heading3"/>
      </w:pPr>
      <w:r>
        <w:t xml:space="preserve">Any loss or damage that </w:t>
      </w:r>
      <w:r w:rsidR="008346EE">
        <w:t>SCCQ</w:t>
      </w:r>
      <w:r>
        <w:t xml:space="preserve"> has incurred as a result of any Defect will be a debt due and payable to </w:t>
      </w:r>
      <w:r w:rsidR="008346EE">
        <w:t>SCCQ</w:t>
      </w:r>
      <w:r>
        <w:t>.</w:t>
      </w:r>
    </w:p>
    <w:p w14:paraId="021DD9B0" w14:textId="77777777" w:rsidR="0000196C" w:rsidRDefault="00AB37F6" w:rsidP="007B09A2">
      <w:pPr>
        <w:pStyle w:val="Heading1"/>
      </w:pPr>
      <w:bookmarkStart w:id="9" w:name="_Ref23163654"/>
      <w:r>
        <w:t>Completion</w:t>
      </w:r>
      <w:bookmarkEnd w:id="9"/>
    </w:p>
    <w:p w14:paraId="4E34DE13" w14:textId="77777777" w:rsidR="0000196C" w:rsidRDefault="0000196C" w:rsidP="007B09A2">
      <w:pPr>
        <w:pStyle w:val="Heading3"/>
      </w:pPr>
      <w:r>
        <w:t>The Supplier must:</w:t>
      </w:r>
    </w:p>
    <w:p w14:paraId="5D384E07" w14:textId="77777777" w:rsidR="0000196C" w:rsidRDefault="0000196C" w:rsidP="007B09A2">
      <w:pPr>
        <w:pStyle w:val="Heading4"/>
      </w:pPr>
      <w:r>
        <w:t>deliver the Goods by the Completion Date; and/or</w:t>
      </w:r>
    </w:p>
    <w:p w14:paraId="54164C31" w14:textId="77777777" w:rsidR="00692AC3" w:rsidRDefault="0000196C" w:rsidP="00692AC3">
      <w:pPr>
        <w:pStyle w:val="Heading4"/>
      </w:pPr>
      <w:r>
        <w:t xml:space="preserve">complete the </w:t>
      </w:r>
      <w:r w:rsidR="00692AC3">
        <w:t>Services by the Completion Date,</w:t>
      </w:r>
    </w:p>
    <w:p w14:paraId="7675D1FC" w14:textId="77777777" w:rsidR="0000196C" w:rsidRDefault="00692AC3" w:rsidP="00692AC3">
      <w:pPr>
        <w:pStyle w:val="Heading4"/>
        <w:numPr>
          <w:ilvl w:val="0"/>
          <w:numId w:val="0"/>
        </w:numPr>
        <w:ind w:left="964"/>
      </w:pPr>
      <w:r>
        <w:t xml:space="preserve">and </w:t>
      </w:r>
      <w:r w:rsidR="0000196C">
        <w:t>carry out the Supply expeditiously and without delay.</w:t>
      </w:r>
    </w:p>
    <w:p w14:paraId="210596C0" w14:textId="77777777" w:rsidR="0000196C" w:rsidRDefault="0000196C" w:rsidP="007B09A2">
      <w:pPr>
        <w:pStyle w:val="Heading3"/>
      </w:pPr>
      <w:r>
        <w:t xml:space="preserve">If the Supplier believes that anything may delay the progress of the Supply, the Supplier must notify </w:t>
      </w:r>
      <w:r w:rsidR="008346EE">
        <w:t>SCCQ</w:t>
      </w:r>
      <w:r>
        <w:t xml:space="preserve"> with details of the estimated extent of the delay and the cause.</w:t>
      </w:r>
    </w:p>
    <w:p w14:paraId="6E75144C" w14:textId="1B723B24" w:rsidR="0000196C" w:rsidRPr="00B10549" w:rsidRDefault="0000196C" w:rsidP="007B09A2">
      <w:pPr>
        <w:pStyle w:val="Heading3"/>
      </w:pPr>
      <w:bookmarkStart w:id="10" w:name="_Ref17474718"/>
      <w:r w:rsidRPr="00B10549">
        <w:t xml:space="preserve">Subject to </w:t>
      </w:r>
      <w:r w:rsidR="00B10549" w:rsidRPr="00B10549">
        <w:t>clause</w:t>
      </w:r>
      <w:r w:rsidR="002C63FD" w:rsidRPr="00B10549">
        <w:t> </w:t>
      </w:r>
      <w:r w:rsidR="00B10549" w:rsidRPr="00B10549">
        <w:fldChar w:fldCharType="begin"/>
      </w:r>
      <w:r w:rsidR="00B10549" w:rsidRPr="00B10549">
        <w:instrText xml:space="preserve"> REF _Ref23155914 \w \h </w:instrText>
      </w:r>
      <w:r w:rsidR="00B10549">
        <w:instrText xml:space="preserve"> \* MERGEFORMAT </w:instrText>
      </w:r>
      <w:r w:rsidR="00B10549" w:rsidRPr="00B10549">
        <w:fldChar w:fldCharType="separate"/>
      </w:r>
      <w:r w:rsidR="009210F7">
        <w:t>6(d)</w:t>
      </w:r>
      <w:r w:rsidR="00B10549" w:rsidRPr="00B10549">
        <w:fldChar w:fldCharType="end"/>
      </w:r>
      <w:r w:rsidRPr="00B10549">
        <w:t>, the Supplier will only be entitled to an extension of time to the Completion Date where:</w:t>
      </w:r>
      <w:bookmarkEnd w:id="10"/>
    </w:p>
    <w:p w14:paraId="1C988B91" w14:textId="77777777" w:rsidR="0000196C" w:rsidRPr="00B10549" w:rsidRDefault="0000196C" w:rsidP="007B09A2">
      <w:pPr>
        <w:pStyle w:val="Heading4"/>
      </w:pPr>
      <w:r w:rsidRPr="00B10549">
        <w:t xml:space="preserve">the Supply is delayed by an act, default or omission of </w:t>
      </w:r>
      <w:r w:rsidR="008346EE" w:rsidRPr="00B10549">
        <w:t>SCCQ</w:t>
      </w:r>
      <w:r w:rsidR="00313656">
        <w:t xml:space="preserve"> or its P</w:t>
      </w:r>
      <w:r w:rsidRPr="00B10549">
        <w:t>ersonnel which prevents the Supplier completing the Supply by the Comp</w:t>
      </w:r>
      <w:r w:rsidR="00CD2DE9" w:rsidRPr="00B10549">
        <w:t>letion Date (</w:t>
      </w:r>
      <w:r w:rsidR="00CD2DE9" w:rsidRPr="00B10549">
        <w:rPr>
          <w:b/>
        </w:rPr>
        <w:t>Qualifying Cause</w:t>
      </w:r>
      <w:r w:rsidR="00CD2DE9" w:rsidRPr="00B10549">
        <w:t>);</w:t>
      </w:r>
    </w:p>
    <w:p w14:paraId="232EF924" w14:textId="77777777" w:rsidR="0000196C" w:rsidRDefault="0000196C" w:rsidP="007B09A2">
      <w:pPr>
        <w:pStyle w:val="Heading4"/>
      </w:pPr>
      <w:r w:rsidRPr="00B10549">
        <w:t>the Supply is not concurrently</w:t>
      </w:r>
      <w:r>
        <w:t xml:space="preserve"> delayed (in whole or to the extent of any part) by a cause other than a Qualifying Cause;</w:t>
      </w:r>
      <w:r w:rsidR="00F907E6">
        <w:t xml:space="preserve"> and</w:t>
      </w:r>
    </w:p>
    <w:p w14:paraId="5C18AE25" w14:textId="77777777" w:rsidR="0000196C" w:rsidRDefault="00CD2DE9" w:rsidP="007B09A2">
      <w:pPr>
        <w:pStyle w:val="Heading4"/>
      </w:pPr>
      <w:bookmarkStart w:id="11" w:name="_Ref17474710"/>
      <w:r>
        <w:t>within 5 </w:t>
      </w:r>
      <w:r w:rsidR="0000196C">
        <w:t xml:space="preserve">Business Days after commencement of the Qualifying Cause, the Supplier gives notice to </w:t>
      </w:r>
      <w:r w:rsidR="008346EE">
        <w:t>SCCQ</w:t>
      </w:r>
      <w:r w:rsidR="0000196C">
        <w:t xml:space="preserve"> setting out the Qualifying Cause, the delayed activities and the extension of time to the Co</w:t>
      </w:r>
      <w:r>
        <w:t>mpletion Date claimed</w:t>
      </w:r>
      <w:bookmarkEnd w:id="11"/>
      <w:r w:rsidR="00F907E6">
        <w:t>.</w:t>
      </w:r>
    </w:p>
    <w:p w14:paraId="39DDBA00" w14:textId="3025A19D" w:rsidR="0000196C" w:rsidRDefault="0000196C" w:rsidP="007B09A2">
      <w:pPr>
        <w:pStyle w:val="Heading3"/>
      </w:pPr>
      <w:bookmarkStart w:id="12" w:name="_Ref17474694"/>
      <w:bookmarkStart w:id="13" w:name="_Ref23155914"/>
      <w:r>
        <w:t xml:space="preserve">Provided the requirements of </w:t>
      </w:r>
      <w:r w:rsidR="002C63FD">
        <w:t>clause </w:t>
      </w:r>
      <w:r w:rsidR="00457502">
        <w:fldChar w:fldCharType="begin"/>
      </w:r>
      <w:r w:rsidR="00457502">
        <w:instrText xml:space="preserve"> REF _Ref17474718 \w \h </w:instrText>
      </w:r>
      <w:r w:rsidR="00457502">
        <w:fldChar w:fldCharType="separate"/>
      </w:r>
      <w:r w:rsidR="009210F7">
        <w:t>6(c)</w:t>
      </w:r>
      <w:r w:rsidR="00457502">
        <w:fldChar w:fldCharType="end"/>
      </w:r>
      <w:r>
        <w:t xml:space="preserve"> are satisfied, </w:t>
      </w:r>
      <w:r w:rsidR="008346EE">
        <w:t>SCCQ</w:t>
      </w:r>
      <w:r>
        <w:t xml:space="preserve"> will determine (acting reasonably) the period of delay caused by the Qualifying Cause and extend the </w:t>
      </w:r>
      <w:r w:rsidR="00CD2DE9">
        <w:t>Completion Date by that period.</w:t>
      </w:r>
      <w:bookmarkStart w:id="14" w:name="_Ref17474700"/>
      <w:bookmarkEnd w:id="12"/>
      <w:r w:rsidR="00F907E6">
        <w:t xml:space="preserve">  </w:t>
      </w:r>
      <w:r>
        <w:t xml:space="preserve">If the Supplier does not make a </w:t>
      </w:r>
      <w:r w:rsidR="00B84E96">
        <w:t>Claim</w:t>
      </w:r>
      <w:r>
        <w:t xml:space="preserve"> for an extension of time within the time or in the form specified in </w:t>
      </w:r>
      <w:r w:rsidR="002C63FD">
        <w:t>clause </w:t>
      </w:r>
      <w:r w:rsidR="00457502">
        <w:fldChar w:fldCharType="begin"/>
      </w:r>
      <w:r w:rsidR="00457502">
        <w:instrText xml:space="preserve"> REF _Ref17474718 \w \h </w:instrText>
      </w:r>
      <w:r w:rsidR="00457502">
        <w:fldChar w:fldCharType="separate"/>
      </w:r>
      <w:r w:rsidR="009210F7">
        <w:t>6(c)</w:t>
      </w:r>
      <w:r w:rsidR="00457502">
        <w:fldChar w:fldCharType="end"/>
      </w:r>
      <w:r>
        <w:t xml:space="preserve">, the Supplier is not </w:t>
      </w:r>
      <w:r>
        <w:t>entitled to an ex</w:t>
      </w:r>
      <w:r w:rsidR="00CD2DE9">
        <w:t xml:space="preserve">tension of time for </w:t>
      </w:r>
      <w:r w:rsidR="00856439">
        <w:t>any</w:t>
      </w:r>
      <w:r w:rsidR="00CD2DE9">
        <w:t xml:space="preserve"> delay</w:t>
      </w:r>
      <w:r w:rsidR="00856439">
        <w:t xml:space="preserve"> and shall have no Claim.</w:t>
      </w:r>
      <w:bookmarkEnd w:id="13"/>
      <w:bookmarkEnd w:id="14"/>
    </w:p>
    <w:p w14:paraId="0A3575CF" w14:textId="77777777" w:rsidR="0000196C" w:rsidRDefault="008346EE" w:rsidP="007B09A2">
      <w:pPr>
        <w:pStyle w:val="Heading3"/>
      </w:pPr>
      <w:r>
        <w:t>SCCQ</w:t>
      </w:r>
      <w:r w:rsidR="0000196C">
        <w:t xml:space="preserve"> may </w:t>
      </w:r>
      <w:r w:rsidR="00592498">
        <w:t xml:space="preserve">in its absolute discretion </w:t>
      </w:r>
      <w:r w:rsidR="0000196C">
        <w:t>(without obligation), at any time and for any reason it thinks fit, extend the Completion Date</w:t>
      </w:r>
      <w:r w:rsidR="00932D2E">
        <w:t xml:space="preserve">.  </w:t>
      </w:r>
      <w:r w:rsidR="0000196C">
        <w:t xml:space="preserve">This right is solely for </w:t>
      </w:r>
      <w:r>
        <w:t>SCCQ</w:t>
      </w:r>
      <w:r w:rsidR="0000196C">
        <w:t>’s benefit and may be exercised in its absolute discretion.</w:t>
      </w:r>
    </w:p>
    <w:p w14:paraId="3FF53794" w14:textId="77777777" w:rsidR="0000196C" w:rsidRPr="00A37C0A" w:rsidRDefault="00AB37F6" w:rsidP="007B09A2">
      <w:pPr>
        <w:pStyle w:val="Heading1"/>
      </w:pPr>
      <w:bookmarkStart w:id="15" w:name="_Ref23170063"/>
      <w:r>
        <w:t xml:space="preserve">Site </w:t>
      </w:r>
      <w:r w:rsidRPr="00A37C0A">
        <w:t>matters</w:t>
      </w:r>
      <w:bookmarkEnd w:id="15"/>
    </w:p>
    <w:p w14:paraId="3D61F724" w14:textId="77777777" w:rsidR="0000196C" w:rsidRPr="00A37C0A" w:rsidRDefault="0000196C" w:rsidP="007B09A2">
      <w:pPr>
        <w:pStyle w:val="Heading3"/>
      </w:pPr>
      <w:r w:rsidRPr="00A37C0A">
        <w:t>Entry to th</w:t>
      </w:r>
      <w:r w:rsidR="00313656">
        <w:t>e Site by the Supplier and its P</w:t>
      </w:r>
      <w:r w:rsidRPr="00A37C0A">
        <w:t>ersonnel is at their own risk</w:t>
      </w:r>
      <w:r w:rsidR="00932D2E" w:rsidRPr="00A37C0A">
        <w:t xml:space="preserve">.  </w:t>
      </w:r>
      <w:r w:rsidRPr="00A37C0A">
        <w:t xml:space="preserve">To the extent permitted by law, </w:t>
      </w:r>
      <w:r w:rsidR="008346EE" w:rsidRPr="00A37C0A">
        <w:t>SCCQ</w:t>
      </w:r>
      <w:r w:rsidRPr="00A37C0A">
        <w:t xml:space="preserve"> will not be responsible for any loss of or damage to property or for any personal injury or death to persons while on the Site.</w:t>
      </w:r>
    </w:p>
    <w:p w14:paraId="7252F9C4" w14:textId="77777777" w:rsidR="0000196C" w:rsidRPr="00544590" w:rsidRDefault="0000196C" w:rsidP="007B09A2">
      <w:pPr>
        <w:pStyle w:val="Heading3"/>
      </w:pPr>
      <w:r w:rsidRPr="00544590">
        <w:t>When accessing the Site, the Supplier must comply with all policies and procedures relating to the Site.</w:t>
      </w:r>
    </w:p>
    <w:p w14:paraId="7444BE4C" w14:textId="69D36D22" w:rsidR="0066121C" w:rsidRPr="00544590" w:rsidRDefault="0066121C" w:rsidP="007B09A2">
      <w:pPr>
        <w:pStyle w:val="Heading3"/>
      </w:pPr>
      <w:bookmarkStart w:id="16" w:name="_Ref23170064"/>
      <w:r w:rsidRPr="00544590">
        <w:t>The Supplier</w:t>
      </w:r>
      <w:r w:rsidR="00544590" w:rsidRPr="00544590">
        <w:t xml:space="preserve"> and its Personnel</w:t>
      </w:r>
      <w:r w:rsidRPr="00544590">
        <w:t xml:space="preserve"> must comply with SCCQ’s induction process</w:t>
      </w:r>
      <w:r w:rsidR="00544590" w:rsidRPr="00544590">
        <w:t xml:space="preserve"> as a condition to entry to Site, including following </w:t>
      </w:r>
      <w:r w:rsidR="00DE279A" w:rsidRPr="00544590">
        <w:t xml:space="preserve">any of SCCQ’s directions (including </w:t>
      </w:r>
      <w:r w:rsidR="00544590" w:rsidRPr="00544590">
        <w:t>providing</w:t>
      </w:r>
      <w:r w:rsidR="00DE279A" w:rsidRPr="00544590">
        <w:t xml:space="preserve"> a police check relating to any of its Personnel</w:t>
      </w:r>
      <w:r w:rsidR="00544590" w:rsidRPr="00544590">
        <w:t xml:space="preserve"> if required by SCCQ</w:t>
      </w:r>
      <w:r w:rsidR="00DE279A" w:rsidRPr="000A2C8B">
        <w:t>). The Supplier must ensure that any Pe</w:t>
      </w:r>
      <w:r w:rsidR="000459E9" w:rsidRPr="000A2C8B">
        <w:t>rsonnel accessing the Site</w:t>
      </w:r>
      <w:r w:rsidR="00DE279A" w:rsidRPr="000A2C8B">
        <w:t xml:space="preserve"> on a daily basis, present and sign in to the Site and wear and carry </w:t>
      </w:r>
      <w:r w:rsidR="000459E9" w:rsidRPr="000A2C8B">
        <w:t xml:space="preserve">a </w:t>
      </w:r>
      <w:r w:rsidR="00DE279A" w:rsidRPr="000A2C8B">
        <w:t>valid identity card at all times when on the Site. The</w:t>
      </w:r>
      <w:r w:rsidR="00DE279A" w:rsidRPr="00544590">
        <w:t xml:space="preserve"> Supplier will have no Claim </w:t>
      </w:r>
      <w:r w:rsidR="00544590" w:rsidRPr="00544590">
        <w:t xml:space="preserve">in connection </w:t>
      </w:r>
      <w:r w:rsidR="00DE279A" w:rsidRPr="00544590">
        <w:t xml:space="preserve">with </w:t>
      </w:r>
      <w:r w:rsidR="00544590" w:rsidRPr="00544590">
        <w:t>its requirement to comply with this</w:t>
      </w:r>
      <w:r w:rsidR="00DE279A" w:rsidRPr="00544590">
        <w:t xml:space="preserve"> </w:t>
      </w:r>
      <w:r w:rsidR="00544590" w:rsidRPr="00544590">
        <w:t xml:space="preserve">clause </w:t>
      </w:r>
      <w:r w:rsidR="00544590" w:rsidRPr="00544590">
        <w:fldChar w:fldCharType="begin"/>
      </w:r>
      <w:r w:rsidR="00544590" w:rsidRPr="00544590">
        <w:instrText xml:space="preserve"> REF _Ref23170063 \r \h </w:instrText>
      </w:r>
      <w:r w:rsidR="00544590">
        <w:instrText xml:space="preserve"> \* MERGEFORMAT </w:instrText>
      </w:r>
      <w:r w:rsidR="00544590" w:rsidRPr="00544590">
        <w:fldChar w:fldCharType="separate"/>
      </w:r>
      <w:r w:rsidR="009210F7">
        <w:t>7</w:t>
      </w:r>
      <w:r w:rsidR="00544590" w:rsidRPr="00544590">
        <w:fldChar w:fldCharType="end"/>
      </w:r>
      <w:r w:rsidR="00544590" w:rsidRPr="00544590">
        <w:fldChar w:fldCharType="begin"/>
      </w:r>
      <w:r w:rsidR="00544590" w:rsidRPr="00544590">
        <w:instrText xml:space="preserve"> REF _Ref23170064 \r \h </w:instrText>
      </w:r>
      <w:r w:rsidR="00544590">
        <w:instrText xml:space="preserve"> \* MERGEFORMAT </w:instrText>
      </w:r>
      <w:r w:rsidR="00544590" w:rsidRPr="00544590">
        <w:fldChar w:fldCharType="separate"/>
      </w:r>
      <w:r w:rsidR="009210F7">
        <w:t>(c)</w:t>
      </w:r>
      <w:r w:rsidR="00544590" w:rsidRPr="00544590">
        <w:fldChar w:fldCharType="end"/>
      </w:r>
      <w:r w:rsidR="00DE279A" w:rsidRPr="00544590">
        <w:t>.</w:t>
      </w:r>
      <w:bookmarkEnd w:id="16"/>
    </w:p>
    <w:p w14:paraId="0C45719C" w14:textId="77777777" w:rsidR="0000196C" w:rsidRPr="00A37C0A" w:rsidRDefault="0000196C" w:rsidP="007B09A2">
      <w:pPr>
        <w:pStyle w:val="Heading3"/>
      </w:pPr>
      <w:r w:rsidRPr="00544590">
        <w:t xml:space="preserve">If the Supply constitutes ‘building work’ for the purposes of the </w:t>
      </w:r>
      <w:r w:rsidRPr="00544590">
        <w:rPr>
          <w:i/>
        </w:rPr>
        <w:t>Queensland Building and Construct</w:t>
      </w:r>
      <w:r w:rsidR="00E510A6" w:rsidRPr="00544590">
        <w:rPr>
          <w:i/>
        </w:rPr>
        <w:t>ion Commission Act 1991</w:t>
      </w:r>
      <w:r w:rsidR="00E510A6" w:rsidRPr="00544590">
        <w:t xml:space="preserve"> (Qld) (</w:t>
      </w:r>
      <w:r w:rsidR="00E510A6" w:rsidRPr="00544590">
        <w:rPr>
          <w:b/>
        </w:rPr>
        <w:t>QBCC Act</w:t>
      </w:r>
      <w:r w:rsidRPr="00544590">
        <w:t>), the Supplier must supervise and manage the performance of the Supply</w:t>
      </w:r>
      <w:r w:rsidRPr="00A37C0A">
        <w:t xml:space="preserve"> (including any performed by subcontractors) personally or by a competent representative and must otherwise comply wi</w:t>
      </w:r>
      <w:r w:rsidR="00DF6DEA" w:rsidRPr="00A37C0A">
        <w:t>th the requirements in sections </w:t>
      </w:r>
      <w:r w:rsidRPr="00A37C0A">
        <w:t>43 and 43A of the QBCC Act.</w:t>
      </w:r>
    </w:p>
    <w:p w14:paraId="5F2414DC" w14:textId="77777777" w:rsidR="0000196C" w:rsidRPr="00A37C0A" w:rsidRDefault="008346EE" w:rsidP="007B09A2">
      <w:pPr>
        <w:pStyle w:val="Heading3"/>
      </w:pPr>
      <w:r w:rsidRPr="00A37C0A">
        <w:t>SCCQ</w:t>
      </w:r>
      <w:r w:rsidR="0000196C" w:rsidRPr="00A37C0A">
        <w:t xml:space="preserve"> may direct the Supplier to have removed from the Site or any activity in respect to the Supply, any of the Supplier’s </w:t>
      </w:r>
      <w:r w:rsidR="00313656">
        <w:t>P</w:t>
      </w:r>
      <w:r w:rsidR="0000196C" w:rsidRPr="00A37C0A">
        <w:t xml:space="preserve">ersonnel engaged in the Supply who, in </w:t>
      </w:r>
      <w:r w:rsidRPr="00A37C0A">
        <w:t>SCCQ</w:t>
      </w:r>
      <w:r w:rsidR="0000196C" w:rsidRPr="00A37C0A">
        <w:t>’s opinion, is incompetent, guilty of misconduct or for any other reason notified to the Supplier.</w:t>
      </w:r>
    </w:p>
    <w:p w14:paraId="064115B1" w14:textId="77777777" w:rsidR="0000196C" w:rsidRPr="00A37C0A" w:rsidRDefault="0000196C" w:rsidP="007B09A2">
      <w:pPr>
        <w:pStyle w:val="Heading3"/>
      </w:pPr>
      <w:r w:rsidRPr="00A37C0A">
        <w:t xml:space="preserve">The Supplier must coordinate the Supply on the Site with activities of </w:t>
      </w:r>
      <w:r w:rsidR="008346EE" w:rsidRPr="00A37C0A">
        <w:t>SCCQ</w:t>
      </w:r>
      <w:r w:rsidRPr="00A37C0A">
        <w:t xml:space="preserve">, </w:t>
      </w:r>
      <w:r w:rsidR="008346EE" w:rsidRPr="00A37C0A">
        <w:t>SCCQ</w:t>
      </w:r>
      <w:r w:rsidRPr="00A37C0A">
        <w:t xml:space="preserve">’s </w:t>
      </w:r>
      <w:r w:rsidR="00313656">
        <w:t>P</w:t>
      </w:r>
      <w:r w:rsidRPr="00A37C0A">
        <w:t xml:space="preserve">ersonnel and any other contractors and has no entitlement to any </w:t>
      </w:r>
      <w:r w:rsidR="00B84E96" w:rsidRPr="00A37C0A">
        <w:t>Claim</w:t>
      </w:r>
      <w:r w:rsidRPr="00A37C0A">
        <w:t xml:space="preserve"> for doing so or for any impact of interference caused to the Supplier or that part of the Supply required to be performed on the Site.</w:t>
      </w:r>
    </w:p>
    <w:p w14:paraId="09E9CBA5" w14:textId="77777777" w:rsidR="0000196C" w:rsidRPr="00A37C0A" w:rsidRDefault="0000196C" w:rsidP="007B09A2">
      <w:pPr>
        <w:pStyle w:val="Heading3"/>
      </w:pPr>
      <w:r w:rsidRPr="00A37C0A">
        <w:t>The Supplier must avoid d</w:t>
      </w:r>
      <w:r w:rsidR="00F907E6" w:rsidRPr="00A37C0A">
        <w:t xml:space="preserve">isruptions or inconvenience to </w:t>
      </w:r>
      <w:r w:rsidRPr="00A37C0A">
        <w:t>the usual and s</w:t>
      </w:r>
      <w:r w:rsidR="00F907E6" w:rsidRPr="00A37C0A">
        <w:t xml:space="preserve">afe operations of the Site and </w:t>
      </w:r>
      <w:r w:rsidR="00395327" w:rsidRPr="00A37C0A">
        <w:t>the users of the S</w:t>
      </w:r>
      <w:r w:rsidR="00F907E6" w:rsidRPr="00A37C0A">
        <w:t xml:space="preserve">ite, </w:t>
      </w:r>
      <w:r w:rsidRPr="00A37C0A">
        <w:t>except to the extent expressly permitted by the Agreement.</w:t>
      </w:r>
    </w:p>
    <w:p w14:paraId="69363016" w14:textId="77777777" w:rsidR="0067334A" w:rsidRPr="00A37C0A" w:rsidRDefault="0000196C" w:rsidP="007B09A2">
      <w:pPr>
        <w:pStyle w:val="Heading3"/>
      </w:pPr>
      <w:r w:rsidRPr="00A37C0A">
        <w:t>The Supplier m</w:t>
      </w:r>
      <w:r w:rsidR="00F907E6" w:rsidRPr="00A37C0A">
        <w:t xml:space="preserve">ust take all necessary steps to </w:t>
      </w:r>
      <w:r w:rsidRPr="00A37C0A">
        <w:t xml:space="preserve">prevent damage </w:t>
      </w:r>
      <w:r w:rsidR="00F907E6" w:rsidRPr="00A37C0A">
        <w:t>to property on or near the Site, avoid unnecessary interference with the passage of people and vehicles on or near the Site and prevent nuisance and unreasonable noise and disturbance on or near the Site.</w:t>
      </w:r>
      <w:r w:rsidR="009D634D" w:rsidRPr="00A37C0A">
        <w:t xml:space="preserve"> If any damage is caused by the Supplier or its </w:t>
      </w:r>
      <w:r w:rsidR="00313656">
        <w:t>P</w:t>
      </w:r>
      <w:r w:rsidR="009D634D" w:rsidRPr="00A37C0A">
        <w:t xml:space="preserve">ersonnel, the Supplier, must at its own cost, remedy the damage to the satisfaction of SCCQ.  </w:t>
      </w:r>
    </w:p>
    <w:p w14:paraId="5EDFB034" w14:textId="77777777" w:rsidR="0000196C" w:rsidRDefault="00AB37F6" w:rsidP="007B09A2">
      <w:pPr>
        <w:pStyle w:val="Heading1"/>
      </w:pPr>
      <w:r>
        <w:t>Work health and safety</w:t>
      </w:r>
    </w:p>
    <w:p w14:paraId="4677B087" w14:textId="77777777" w:rsidR="0000196C" w:rsidRDefault="0000196C" w:rsidP="007B09A2">
      <w:pPr>
        <w:pStyle w:val="Heading3"/>
      </w:pPr>
      <w:r>
        <w:t>Without limiting any o</w:t>
      </w:r>
      <w:r w:rsidR="00395327">
        <w:t>ther clause, the Supplier must:</w:t>
      </w:r>
    </w:p>
    <w:p w14:paraId="78BC0B9F" w14:textId="77777777" w:rsidR="0000196C" w:rsidRDefault="0000196C" w:rsidP="007B09A2">
      <w:pPr>
        <w:pStyle w:val="Heading4"/>
      </w:pPr>
      <w:r>
        <w:t>carry out the Supply in a safe manner;</w:t>
      </w:r>
    </w:p>
    <w:p w14:paraId="6116D822" w14:textId="77777777" w:rsidR="0000196C" w:rsidRDefault="0000196C" w:rsidP="007B09A2">
      <w:pPr>
        <w:pStyle w:val="Heading4"/>
      </w:pPr>
      <w:r>
        <w:t xml:space="preserve">comply with, and do all things necessary to enable </w:t>
      </w:r>
      <w:r w:rsidR="008346EE">
        <w:t>SCCQ</w:t>
      </w:r>
      <w:r>
        <w:t xml:space="preserve"> to comply with, all laws relating to WHS;</w:t>
      </w:r>
    </w:p>
    <w:p w14:paraId="446E767B" w14:textId="77777777" w:rsidR="0000196C" w:rsidRDefault="0000196C" w:rsidP="007B09A2">
      <w:pPr>
        <w:pStyle w:val="Heading4"/>
      </w:pPr>
      <w:r>
        <w:lastRenderedPageBreak/>
        <w:t>comply with lawful directions issued by persons with control of the Site pursuant to any laws relating to WHS;</w:t>
      </w:r>
    </w:p>
    <w:p w14:paraId="5CC41643" w14:textId="77777777" w:rsidR="0000196C" w:rsidRDefault="0000196C" w:rsidP="007B09A2">
      <w:pPr>
        <w:pStyle w:val="Heading4"/>
      </w:pPr>
      <w:r>
        <w:t>have documented safe work practices and procedures for the Supply;</w:t>
      </w:r>
    </w:p>
    <w:p w14:paraId="6996F06A" w14:textId="77777777" w:rsidR="0000196C" w:rsidRDefault="0000196C" w:rsidP="007B09A2">
      <w:pPr>
        <w:pStyle w:val="Heading4"/>
      </w:pPr>
      <w:r>
        <w:t xml:space="preserve">provide its </w:t>
      </w:r>
      <w:r w:rsidR="00313656">
        <w:t>P</w:t>
      </w:r>
      <w:r>
        <w:t xml:space="preserve">ersonnel with </w:t>
      </w:r>
      <w:r w:rsidR="00313656">
        <w:t>P</w:t>
      </w:r>
      <w:r>
        <w:t>ersonal protective equipment, inductions, information, instruction, training and supervision to ensure their health and safety;</w:t>
      </w:r>
    </w:p>
    <w:p w14:paraId="5E91F7CF" w14:textId="77777777" w:rsidR="0000196C" w:rsidRDefault="0000196C" w:rsidP="007B09A2">
      <w:pPr>
        <w:pStyle w:val="Heading4"/>
      </w:pPr>
      <w:r>
        <w:t xml:space="preserve">provide, when requested by </w:t>
      </w:r>
      <w:r w:rsidR="008346EE">
        <w:t>SCCQ</w:t>
      </w:r>
      <w:r>
        <w:t>, evidence of its compliance with any laws relating to WHS; and</w:t>
      </w:r>
    </w:p>
    <w:p w14:paraId="20DCB038" w14:textId="77777777" w:rsidR="0000196C" w:rsidRDefault="0000196C" w:rsidP="007B09A2">
      <w:pPr>
        <w:pStyle w:val="Heading4"/>
      </w:pPr>
      <w:r>
        <w:t xml:space="preserve">immediately notify </w:t>
      </w:r>
      <w:r w:rsidR="008346EE">
        <w:t>SCCQ</w:t>
      </w:r>
      <w:r w:rsidR="00313656">
        <w:t xml:space="preserve"> of accidents involving its P</w:t>
      </w:r>
      <w:r>
        <w:t>ersonnel.</w:t>
      </w:r>
    </w:p>
    <w:p w14:paraId="4D611D06" w14:textId="77777777" w:rsidR="0000196C" w:rsidRDefault="0000196C" w:rsidP="007B09A2">
      <w:pPr>
        <w:pStyle w:val="Heading3"/>
      </w:pPr>
      <w:r>
        <w:t xml:space="preserve">If urgent action is necessary to protect the Supply, property or people, and the Supplier fails to take the action, </w:t>
      </w:r>
      <w:r w:rsidR="008346EE">
        <w:t>SCCQ</w:t>
      </w:r>
      <w:r>
        <w:t xml:space="preserve"> may take the necessary action and costs incurred by </w:t>
      </w:r>
      <w:r w:rsidR="008346EE">
        <w:t>SCCQ</w:t>
      </w:r>
      <w:r>
        <w:t xml:space="preserve"> in performing those actions will be a debt due and payable to </w:t>
      </w:r>
      <w:r w:rsidR="008346EE">
        <w:t>SCCQ</w:t>
      </w:r>
      <w:r>
        <w:t xml:space="preserve"> from the Supplier.</w:t>
      </w:r>
    </w:p>
    <w:p w14:paraId="21A3505D" w14:textId="77777777" w:rsidR="0000196C" w:rsidRDefault="00AB37F6" w:rsidP="007B09A2">
      <w:pPr>
        <w:pStyle w:val="Heading1"/>
      </w:pPr>
      <w:r>
        <w:t>Statutory declaration</w:t>
      </w:r>
    </w:p>
    <w:p w14:paraId="114EC9D1" w14:textId="77777777" w:rsidR="0000196C" w:rsidRDefault="0000196C" w:rsidP="00F87EA4">
      <w:pPr>
        <w:pStyle w:val="BodyText"/>
      </w:pPr>
      <w:r>
        <w:t>The Supplier agrees that:</w:t>
      </w:r>
    </w:p>
    <w:p w14:paraId="16A11C16" w14:textId="1C3623FB" w:rsidR="0000196C" w:rsidRDefault="0000196C" w:rsidP="000A1670">
      <w:pPr>
        <w:pStyle w:val="Heading3"/>
      </w:pPr>
      <w:r>
        <w:t xml:space="preserve">at any time, </w:t>
      </w:r>
      <w:r w:rsidR="008346EE">
        <w:t>SCCQ</w:t>
      </w:r>
      <w:r>
        <w:t xml:space="preserve"> may request the Supplier to provide a completed and signed statutory declaration (in a form and containing such detail as reasonably required by </w:t>
      </w:r>
      <w:r w:rsidR="008346EE">
        <w:t>SCCQ</w:t>
      </w:r>
      <w:r>
        <w:t xml:space="preserve">) from a current director of the Supplier confirming that the Supplier is solvent and not subject to any event set out in </w:t>
      </w:r>
      <w:r w:rsidR="002C63FD">
        <w:t>clause </w:t>
      </w:r>
      <w:r w:rsidR="00457502">
        <w:fldChar w:fldCharType="begin"/>
      </w:r>
      <w:r w:rsidR="00457502">
        <w:instrText xml:space="preserve"> REF _Ref17474741 \w \h </w:instrText>
      </w:r>
      <w:r w:rsidR="00457502">
        <w:fldChar w:fldCharType="separate"/>
      </w:r>
      <w:r w:rsidR="009210F7">
        <w:t>15(b)(</w:t>
      </w:r>
      <w:proofErr w:type="spellStart"/>
      <w:r w:rsidR="009210F7">
        <w:t>i</w:t>
      </w:r>
      <w:proofErr w:type="spellEnd"/>
      <w:r w:rsidR="009210F7">
        <w:t>)</w:t>
      </w:r>
      <w:r w:rsidR="00457502">
        <w:fldChar w:fldCharType="end"/>
      </w:r>
      <w:r>
        <w:t>; and</w:t>
      </w:r>
    </w:p>
    <w:p w14:paraId="3DBF4492" w14:textId="77777777" w:rsidR="0000196C" w:rsidRDefault="0000196C" w:rsidP="000A1670">
      <w:pPr>
        <w:pStyle w:val="Heading3"/>
      </w:pPr>
      <w:r>
        <w:t>the Supplier must provide such completed and signed</w:t>
      </w:r>
      <w:r w:rsidR="00932D2E">
        <w:t xml:space="preserve"> statutory declaration within 3 </w:t>
      </w:r>
      <w:r>
        <w:t>Business Days of such a request.</w:t>
      </w:r>
    </w:p>
    <w:p w14:paraId="6DB660F0" w14:textId="77777777" w:rsidR="0000196C" w:rsidRDefault="00AB37F6" w:rsidP="000A1670">
      <w:pPr>
        <w:pStyle w:val="Heading1"/>
      </w:pPr>
      <w:bookmarkStart w:id="17" w:name="_Ref18338980"/>
      <w:r>
        <w:t>Variation</w:t>
      </w:r>
      <w:bookmarkEnd w:id="17"/>
    </w:p>
    <w:p w14:paraId="08B1D778" w14:textId="77777777" w:rsidR="0000196C" w:rsidRDefault="008346EE" w:rsidP="000A1670">
      <w:pPr>
        <w:pStyle w:val="Heading3"/>
      </w:pPr>
      <w:bookmarkStart w:id="18" w:name="_Ref18338942"/>
      <w:r>
        <w:t>SCCQ</w:t>
      </w:r>
      <w:r w:rsidR="00EC5315" w:rsidRPr="00B80964">
        <w:t xml:space="preserve"> </w:t>
      </w:r>
      <w:r w:rsidR="0000196C" w:rsidRPr="00574234">
        <w:t>may</w:t>
      </w:r>
      <w:r w:rsidR="0000196C">
        <w:t xml:space="preserve"> direct the Supplier at any time to vary, amend, increase, decrease, omit, change the timing of (including to accelerate), or change the quality, character or extent of the Supply (</w:t>
      </w:r>
      <w:r w:rsidR="0000196C" w:rsidRPr="00DF6DEA">
        <w:rPr>
          <w:b/>
        </w:rPr>
        <w:t>Variation</w:t>
      </w:r>
      <w:r w:rsidR="0000196C">
        <w:t>)</w:t>
      </w:r>
      <w:r w:rsidR="00932D2E">
        <w:t xml:space="preserve">.  </w:t>
      </w:r>
      <w:r w:rsidR="0000196C">
        <w:t>No Variation will invalidate the Agreement and the Supplier must comply with the Variation.</w:t>
      </w:r>
      <w:bookmarkEnd w:id="18"/>
    </w:p>
    <w:p w14:paraId="29A3C8DF" w14:textId="77777777" w:rsidR="001C49A1" w:rsidRPr="00B80964" w:rsidRDefault="008346EE" w:rsidP="000A1670">
      <w:pPr>
        <w:pStyle w:val="Heading3"/>
      </w:pPr>
      <w:bookmarkStart w:id="19" w:name="_Ref18582877"/>
      <w:bookmarkStart w:id="20" w:name="_Ref17474791"/>
      <w:r>
        <w:t>SCCQ</w:t>
      </w:r>
      <w:r w:rsidR="001C49A1" w:rsidRPr="00B80964">
        <w:t xml:space="preserve"> will determine </w:t>
      </w:r>
      <w:r w:rsidR="00EC5315" w:rsidRPr="00B80964">
        <w:t xml:space="preserve">the </w:t>
      </w:r>
      <w:r w:rsidR="001C49A1" w:rsidRPr="00B80964">
        <w:t>Price</w:t>
      </w:r>
      <w:r w:rsidR="00726776" w:rsidRPr="00B80964">
        <w:t xml:space="preserve"> of each Variation</w:t>
      </w:r>
      <w:r w:rsidR="001C49A1" w:rsidRPr="00B80964">
        <w:t>:</w:t>
      </w:r>
      <w:bookmarkEnd w:id="19"/>
    </w:p>
    <w:p w14:paraId="0B5DE849" w14:textId="77777777" w:rsidR="001C49A1" w:rsidRPr="00B80964" w:rsidRDefault="00F93EAC" w:rsidP="000A1670">
      <w:pPr>
        <w:pStyle w:val="Heading4"/>
      </w:pPr>
      <w:r>
        <w:t>by</w:t>
      </w:r>
      <w:r w:rsidR="000428FC" w:rsidRPr="00B80964">
        <w:t xml:space="preserve"> </w:t>
      </w:r>
      <w:r w:rsidR="00EC5315" w:rsidRPr="00B80964">
        <w:t>prior agreement between the parties;</w:t>
      </w:r>
    </w:p>
    <w:p w14:paraId="2CA4E0C2" w14:textId="77777777" w:rsidR="001C49A1" w:rsidRPr="00B80964" w:rsidRDefault="00726776" w:rsidP="000A1670">
      <w:pPr>
        <w:pStyle w:val="Heading4"/>
      </w:pPr>
      <w:r w:rsidRPr="00B80964">
        <w:t xml:space="preserve">by </w:t>
      </w:r>
      <w:r w:rsidR="000428FC" w:rsidRPr="00B80964">
        <w:t xml:space="preserve">applying </w:t>
      </w:r>
      <w:r w:rsidR="001C49A1" w:rsidRPr="00B80964">
        <w:t xml:space="preserve">rates </w:t>
      </w:r>
      <w:r w:rsidR="00EC5315" w:rsidRPr="00B80964">
        <w:t xml:space="preserve">or </w:t>
      </w:r>
      <w:r w:rsidR="001C49A1" w:rsidRPr="00B80964">
        <w:t>prices (if applicable)</w:t>
      </w:r>
      <w:r w:rsidR="00EC5315" w:rsidRPr="00B80964">
        <w:t xml:space="preserve"> in the Agreement</w:t>
      </w:r>
      <w:r w:rsidR="000428FC" w:rsidRPr="00B80964">
        <w:t>; or</w:t>
      </w:r>
    </w:p>
    <w:p w14:paraId="4C4F3AB5" w14:textId="77777777" w:rsidR="0000196C" w:rsidRPr="00B80964" w:rsidRDefault="0047443E" w:rsidP="000A1670">
      <w:pPr>
        <w:pStyle w:val="Heading4"/>
      </w:pPr>
      <w:r>
        <w:t>by applying reasonable rates or prices</w:t>
      </w:r>
      <w:r w:rsidR="00496026" w:rsidRPr="00B80964">
        <w:t>.</w:t>
      </w:r>
      <w:bookmarkEnd w:id="20"/>
    </w:p>
    <w:p w14:paraId="168C0F7E" w14:textId="77777777" w:rsidR="007C0495" w:rsidRPr="00726776" w:rsidRDefault="008346EE" w:rsidP="000A1670">
      <w:pPr>
        <w:pStyle w:val="Heading3"/>
      </w:pPr>
      <w:r>
        <w:t>SCCQ</w:t>
      </w:r>
      <w:r w:rsidR="007C0495">
        <w:t xml:space="preserve"> will not be in breach of the Agreement if it reduces the quantity or scope of the Supply ordered and thereafter </w:t>
      </w:r>
      <w:r w:rsidR="007C0495" w:rsidRPr="00726776">
        <w:t>engages a third party for that Supply.</w:t>
      </w:r>
    </w:p>
    <w:p w14:paraId="163B112B" w14:textId="585E1274" w:rsidR="0000196C" w:rsidRPr="00B80964" w:rsidRDefault="007711DD" w:rsidP="000A1670">
      <w:pPr>
        <w:pStyle w:val="Heading3"/>
      </w:pPr>
      <w:bookmarkStart w:id="21" w:name="_Ref17474749"/>
      <w:r>
        <w:t>W</w:t>
      </w:r>
      <w:r w:rsidRPr="006E5C70">
        <w:t>ithin 3 </w:t>
      </w:r>
      <w:r>
        <w:t>Business Days of any</w:t>
      </w:r>
      <w:r w:rsidRPr="006E5C70">
        <w:t xml:space="preserve"> request</w:t>
      </w:r>
      <w:r>
        <w:t xml:space="preserve"> for a Variation,</w:t>
      </w:r>
      <w:r w:rsidRPr="00726776" w:rsidDel="007711DD">
        <w:t xml:space="preserve"> </w:t>
      </w:r>
      <w:r>
        <w:t>the</w:t>
      </w:r>
      <w:r w:rsidR="0000196C" w:rsidRPr="00B80964">
        <w:t xml:space="preserve"> Supplier must obtain written confirmation </w:t>
      </w:r>
      <w:r>
        <w:t xml:space="preserve">from </w:t>
      </w:r>
      <w:r w:rsidR="008346EE">
        <w:t>SCCQ</w:t>
      </w:r>
      <w:r>
        <w:t xml:space="preserve"> </w:t>
      </w:r>
      <w:r w:rsidR="0000196C" w:rsidRPr="00B80964">
        <w:t>before complying with the Vari</w:t>
      </w:r>
      <w:r w:rsidR="00DF6DEA" w:rsidRPr="00B80964">
        <w:t>ation</w:t>
      </w:r>
      <w:r w:rsidR="00932D2E" w:rsidRPr="00B80964">
        <w:t xml:space="preserve">.  </w:t>
      </w:r>
      <w:r w:rsidR="0000196C" w:rsidRPr="00B80964">
        <w:t xml:space="preserve">Compliance with this </w:t>
      </w:r>
      <w:r w:rsidR="002C63FD" w:rsidRPr="00B80964">
        <w:t>clause </w:t>
      </w:r>
      <w:r w:rsidR="0011147F">
        <w:fldChar w:fldCharType="begin"/>
      </w:r>
      <w:r w:rsidR="0011147F">
        <w:instrText xml:space="preserve"> REF _Ref17474749 \w \h </w:instrText>
      </w:r>
      <w:r w:rsidR="0011147F">
        <w:fldChar w:fldCharType="separate"/>
      </w:r>
      <w:r w:rsidR="009210F7">
        <w:t>10(d)</w:t>
      </w:r>
      <w:r w:rsidR="0011147F">
        <w:fldChar w:fldCharType="end"/>
      </w:r>
      <w:r w:rsidR="0000196C" w:rsidRPr="00B80964">
        <w:t xml:space="preserve"> is a condition precedent to any Claim, and </w:t>
      </w:r>
      <w:r w:rsidR="008346EE">
        <w:t>SCCQ</w:t>
      </w:r>
      <w:r w:rsidR="0000196C" w:rsidRPr="00B80964">
        <w:t xml:space="preserve"> shall have no liability for any Claim, in connection with the requested Variation to the extent the Supplier has failed to comply with this </w:t>
      </w:r>
      <w:r w:rsidR="002C63FD" w:rsidRPr="00B80964">
        <w:t>clause </w:t>
      </w:r>
      <w:r w:rsidR="0011147F">
        <w:fldChar w:fldCharType="begin"/>
      </w:r>
      <w:r w:rsidR="0011147F">
        <w:instrText xml:space="preserve"> REF _Ref17474749 \w \h </w:instrText>
      </w:r>
      <w:r w:rsidR="0011147F">
        <w:fldChar w:fldCharType="separate"/>
      </w:r>
      <w:r w:rsidR="009210F7">
        <w:t>10(d)</w:t>
      </w:r>
      <w:r w:rsidR="0011147F">
        <w:fldChar w:fldCharType="end"/>
      </w:r>
      <w:r w:rsidR="0000196C" w:rsidRPr="00B80964">
        <w:t xml:space="preserve"> (including without limitation any costs incurred prior to having obtained the written confirmation of </w:t>
      </w:r>
      <w:r w:rsidR="008346EE">
        <w:t>SCCQ</w:t>
      </w:r>
      <w:r w:rsidR="0000196C" w:rsidRPr="00B80964">
        <w:t>).</w:t>
      </w:r>
      <w:bookmarkEnd w:id="21"/>
    </w:p>
    <w:p w14:paraId="730E6187" w14:textId="77777777" w:rsidR="0000196C" w:rsidRDefault="00E776D0" w:rsidP="000A1670">
      <w:pPr>
        <w:pStyle w:val="Heading1"/>
      </w:pPr>
      <w:bookmarkStart w:id="22" w:name="_Ref17474805"/>
      <w:r>
        <w:t>I</w:t>
      </w:r>
      <w:r w:rsidR="00215270">
        <w:t>nvoicing and Payment</w:t>
      </w:r>
      <w:bookmarkEnd w:id="22"/>
    </w:p>
    <w:p w14:paraId="09C0801E" w14:textId="77777777" w:rsidR="0000196C" w:rsidRDefault="008346EE" w:rsidP="000A1670">
      <w:pPr>
        <w:pStyle w:val="Heading3"/>
      </w:pPr>
      <w:r>
        <w:t>SCCQ</w:t>
      </w:r>
      <w:r w:rsidR="0000196C">
        <w:t xml:space="preserve"> will, subject to the terms of the Agreement, pay the Supplier an amount not exceeding the Price.</w:t>
      </w:r>
      <w:r w:rsidR="0096071D">
        <w:t xml:space="preserve">  </w:t>
      </w:r>
      <w:r w:rsidR="00726776">
        <w:t>T</w:t>
      </w:r>
      <w:r w:rsidR="0096071D">
        <w:t>he Price is:</w:t>
      </w:r>
    </w:p>
    <w:p w14:paraId="38FFACFB" w14:textId="77777777" w:rsidR="0096071D" w:rsidRDefault="0096071D" w:rsidP="000A1670">
      <w:pPr>
        <w:pStyle w:val="Heading4"/>
      </w:pPr>
      <w:r>
        <w:t>fixed and not subject to any adjustment whatsoever except to the extent expressly set out in the Agreement; and</w:t>
      </w:r>
    </w:p>
    <w:p w14:paraId="439BE7DC" w14:textId="77777777" w:rsidR="0096071D" w:rsidRDefault="0096071D" w:rsidP="000A1670">
      <w:pPr>
        <w:pStyle w:val="Heading4"/>
      </w:pPr>
      <w:r>
        <w:t>inclusive of all costs relating to the supply of the Goods and/or the performance of the Services in accordance with the Agreement, including insurance, transport and delivery charges and taxes (other than GST).</w:t>
      </w:r>
    </w:p>
    <w:p w14:paraId="4F1AB21F" w14:textId="2DBC2947" w:rsidR="0000196C" w:rsidRDefault="0000196C" w:rsidP="000A1670">
      <w:pPr>
        <w:pStyle w:val="Heading3"/>
      </w:pPr>
      <w:bookmarkStart w:id="23" w:name="_Ref18583912"/>
      <w:r>
        <w:t xml:space="preserve">The Supplier may only invoice </w:t>
      </w:r>
      <w:r w:rsidR="008346EE">
        <w:t>SCCQ</w:t>
      </w:r>
      <w:r>
        <w:t xml:space="preserve"> </w:t>
      </w:r>
      <w:r w:rsidR="00D31ABC">
        <w:t>after the delivery of the Goods in accordance with clause </w:t>
      </w:r>
      <w:r w:rsidR="00A340C9">
        <w:rPr>
          <w:highlight w:val="yellow"/>
        </w:rPr>
        <w:fldChar w:fldCharType="begin"/>
      </w:r>
      <w:r w:rsidR="00A340C9">
        <w:instrText xml:space="preserve"> REF _Ref17476269 \w \h </w:instrText>
      </w:r>
      <w:r w:rsidR="00A340C9">
        <w:rPr>
          <w:highlight w:val="yellow"/>
        </w:rPr>
      </w:r>
      <w:r w:rsidR="00A340C9">
        <w:rPr>
          <w:highlight w:val="yellow"/>
        </w:rPr>
        <w:fldChar w:fldCharType="separate"/>
      </w:r>
      <w:r w:rsidR="009210F7">
        <w:t>3(b)</w:t>
      </w:r>
      <w:r w:rsidR="00A340C9">
        <w:rPr>
          <w:highlight w:val="yellow"/>
        </w:rPr>
        <w:fldChar w:fldCharType="end"/>
      </w:r>
      <w:r w:rsidR="00D31ABC">
        <w:t xml:space="preserve"> and/or the completion of the Services</w:t>
      </w:r>
      <w:r w:rsidR="00932D2E">
        <w:t xml:space="preserve">.  </w:t>
      </w:r>
      <w:r>
        <w:t xml:space="preserve">Invoices must include </w:t>
      </w:r>
      <w:r w:rsidR="008346EE">
        <w:t>SCCQ</w:t>
      </w:r>
      <w:r w:rsidR="000E687E">
        <w:t xml:space="preserve">’s Purchase Order number or other contract reference number (if any) and a </w:t>
      </w:r>
      <w:r>
        <w:t>detailed description of the Supply performed, the Price payable</w:t>
      </w:r>
      <w:r w:rsidR="00824CB2">
        <w:t>, quantity, freight charges (if applicable), invoice date</w:t>
      </w:r>
      <w:r>
        <w:t xml:space="preserve"> and any other informatio</w:t>
      </w:r>
      <w:r w:rsidR="000D1A69">
        <w:t xml:space="preserve">n reasonably required by </w:t>
      </w:r>
      <w:r w:rsidR="008346EE">
        <w:t>SCCQ</w:t>
      </w:r>
      <w:r w:rsidR="000D1A69">
        <w:t>.</w:t>
      </w:r>
      <w:bookmarkEnd w:id="23"/>
    </w:p>
    <w:p w14:paraId="2ED6B6D5" w14:textId="6BA4A7EF" w:rsidR="00C61B15" w:rsidRPr="00824CB2" w:rsidRDefault="0000196C" w:rsidP="000A1670">
      <w:pPr>
        <w:pStyle w:val="Heading3"/>
      </w:pPr>
      <w:r w:rsidRPr="00824CB2">
        <w:t xml:space="preserve">Subject to </w:t>
      </w:r>
      <w:r w:rsidR="002C63FD" w:rsidRPr="00824CB2">
        <w:t>clauses </w:t>
      </w:r>
      <w:r w:rsidR="00457502" w:rsidRPr="00824CB2">
        <w:fldChar w:fldCharType="begin"/>
      </w:r>
      <w:r w:rsidR="00457502" w:rsidRPr="00824CB2">
        <w:instrText xml:space="preserve"> REF _Ref17474768 \w \h </w:instrText>
      </w:r>
      <w:r w:rsidR="009A43DA" w:rsidRPr="00824CB2">
        <w:instrText xml:space="preserve"> \* MERGEFORMAT </w:instrText>
      </w:r>
      <w:r w:rsidR="00457502" w:rsidRPr="00824CB2">
        <w:fldChar w:fldCharType="separate"/>
      </w:r>
      <w:r w:rsidR="009210F7">
        <w:t>11(e)</w:t>
      </w:r>
      <w:r w:rsidR="00457502" w:rsidRPr="00824CB2">
        <w:fldChar w:fldCharType="end"/>
      </w:r>
      <w:r w:rsidRPr="00824CB2">
        <w:t xml:space="preserve"> and </w:t>
      </w:r>
      <w:r w:rsidR="00457502" w:rsidRPr="00824CB2">
        <w:fldChar w:fldCharType="begin"/>
      </w:r>
      <w:r w:rsidR="00457502" w:rsidRPr="00824CB2">
        <w:instrText xml:space="preserve"> REF _Ref17474783 \w \h </w:instrText>
      </w:r>
      <w:r w:rsidR="009A43DA" w:rsidRPr="00824CB2">
        <w:instrText xml:space="preserve"> \* MERGEFORMAT </w:instrText>
      </w:r>
      <w:r w:rsidR="00457502" w:rsidRPr="00824CB2">
        <w:fldChar w:fldCharType="separate"/>
      </w:r>
      <w:r w:rsidR="009210F7">
        <w:t>11(f)</w:t>
      </w:r>
      <w:r w:rsidR="00457502" w:rsidRPr="00824CB2">
        <w:fldChar w:fldCharType="end"/>
      </w:r>
      <w:r w:rsidRPr="00824CB2">
        <w:t>,</w:t>
      </w:r>
      <w:r w:rsidR="00457502" w:rsidRPr="00824CB2">
        <w:t xml:space="preserve"> </w:t>
      </w:r>
      <w:r w:rsidR="008346EE" w:rsidRPr="00824CB2">
        <w:t>SCCQ</w:t>
      </w:r>
      <w:r w:rsidR="00457502" w:rsidRPr="00824CB2">
        <w:t xml:space="preserve"> </w:t>
      </w:r>
      <w:r w:rsidRPr="00824CB2">
        <w:t xml:space="preserve">will pay the amount of invoices issued by the Supplier under </w:t>
      </w:r>
      <w:r w:rsidR="002C63FD" w:rsidRPr="00824CB2">
        <w:t>clause </w:t>
      </w:r>
      <w:r w:rsidR="0011147F" w:rsidRPr="00824CB2">
        <w:fldChar w:fldCharType="begin"/>
      </w:r>
      <w:r w:rsidR="0011147F" w:rsidRPr="00824CB2">
        <w:instrText xml:space="preserve"> REF _Ref18583912 \w \h </w:instrText>
      </w:r>
      <w:r w:rsidR="009A43DA" w:rsidRPr="00824CB2">
        <w:instrText xml:space="preserve"> \* MERGEFORMAT </w:instrText>
      </w:r>
      <w:r w:rsidR="0011147F" w:rsidRPr="00824CB2">
        <w:fldChar w:fldCharType="separate"/>
      </w:r>
      <w:r w:rsidR="009210F7">
        <w:t>11(b)</w:t>
      </w:r>
      <w:r w:rsidR="0011147F" w:rsidRPr="00824CB2">
        <w:fldChar w:fldCharType="end"/>
      </w:r>
      <w:r w:rsidR="0047443E" w:rsidRPr="00824CB2">
        <w:t xml:space="preserve"> </w:t>
      </w:r>
      <w:r w:rsidR="004A2D60" w:rsidRPr="00824CB2">
        <w:t xml:space="preserve">within: </w:t>
      </w:r>
    </w:p>
    <w:p w14:paraId="62A531F4" w14:textId="0243D88D" w:rsidR="004A2D60" w:rsidRPr="00824CB2" w:rsidRDefault="00C61B15" w:rsidP="00C61B15">
      <w:pPr>
        <w:pStyle w:val="Heading4"/>
      </w:pPr>
      <w:r w:rsidRPr="00824CB2">
        <w:t xml:space="preserve">15 Business Days from receipt of an invoice (where the Supply constitutes ‘building work’ </w:t>
      </w:r>
      <w:r w:rsidR="00A64ADE" w:rsidRPr="00824CB2">
        <w:t>under the</w:t>
      </w:r>
      <w:r w:rsidRPr="00824CB2">
        <w:t xml:space="preserve"> QBCC Act applies);</w:t>
      </w:r>
      <w:r w:rsidR="001451BB" w:rsidRPr="00824CB2">
        <w:t xml:space="preserve"> or</w:t>
      </w:r>
    </w:p>
    <w:p w14:paraId="65CF45B6" w14:textId="73531050" w:rsidR="00C61B15" w:rsidRPr="00824CB2" w:rsidRDefault="00EF275D" w:rsidP="00C61B15">
      <w:pPr>
        <w:pStyle w:val="Heading4"/>
      </w:pPr>
      <w:r w:rsidRPr="00824CB2">
        <w:t xml:space="preserve">30 days </w:t>
      </w:r>
      <w:r w:rsidR="00824CB2" w:rsidRPr="00824CB2">
        <w:t xml:space="preserve">EOM </w:t>
      </w:r>
      <w:r w:rsidRPr="00824CB2">
        <w:t>fro</w:t>
      </w:r>
      <w:r w:rsidR="00A64ADE" w:rsidRPr="00824CB2">
        <w:t>m receipt of an invoice,</w:t>
      </w:r>
    </w:p>
    <w:p w14:paraId="4E3028E0" w14:textId="624D332F" w:rsidR="0000196C" w:rsidRPr="00824CB2" w:rsidRDefault="0000196C" w:rsidP="001451BB">
      <w:pPr>
        <w:pStyle w:val="Heading3"/>
        <w:numPr>
          <w:ilvl w:val="0"/>
          <w:numId w:val="0"/>
        </w:numPr>
        <w:ind w:left="754" w:firstLine="210"/>
      </w:pPr>
      <w:r w:rsidRPr="00824CB2">
        <w:t xml:space="preserve">except where </w:t>
      </w:r>
      <w:r w:rsidR="008346EE" w:rsidRPr="00824CB2">
        <w:t>SCCQ</w:t>
      </w:r>
      <w:r w:rsidRPr="00824CB2">
        <w:t xml:space="preserve"> disputes the invoice, in which case:</w:t>
      </w:r>
    </w:p>
    <w:p w14:paraId="289CFC82" w14:textId="5B7A2371" w:rsidR="0000196C" w:rsidRPr="00824CB2" w:rsidRDefault="008346EE" w:rsidP="000A1670">
      <w:pPr>
        <w:pStyle w:val="Heading4"/>
      </w:pPr>
      <w:r w:rsidRPr="00824CB2">
        <w:t>SCCQ</w:t>
      </w:r>
      <w:r w:rsidR="0000196C" w:rsidRPr="00824CB2">
        <w:t xml:space="preserve"> will </w:t>
      </w:r>
      <w:r w:rsidR="00A64ADE" w:rsidRPr="00824CB2">
        <w:t xml:space="preserve">only </w:t>
      </w:r>
      <w:r w:rsidR="0000196C" w:rsidRPr="00824CB2">
        <w:t>pay the undisputed part of the invoice (if any);</w:t>
      </w:r>
      <w:r w:rsidR="00A64ADE" w:rsidRPr="00824CB2">
        <w:t xml:space="preserve"> and</w:t>
      </w:r>
    </w:p>
    <w:p w14:paraId="298FC69E" w14:textId="77777777" w:rsidR="0000196C" w:rsidRPr="00824CB2" w:rsidRDefault="0000196C" w:rsidP="000A1670">
      <w:pPr>
        <w:pStyle w:val="Heading4"/>
      </w:pPr>
      <w:r w:rsidRPr="00824CB2">
        <w:t xml:space="preserve">if the resolution of the dispute determines that </w:t>
      </w:r>
      <w:r w:rsidR="008346EE" w:rsidRPr="00824CB2">
        <w:t>SCCQ</w:t>
      </w:r>
      <w:r w:rsidRPr="00824CB2">
        <w:t xml:space="preserve"> is to pay an amount to the Supplier, </w:t>
      </w:r>
      <w:r w:rsidR="008346EE" w:rsidRPr="00824CB2">
        <w:t>SCCQ</w:t>
      </w:r>
      <w:r w:rsidRPr="00824CB2">
        <w:t xml:space="preserve"> will pay that amount upon resolution of that dispute.</w:t>
      </w:r>
    </w:p>
    <w:p w14:paraId="0BC36881" w14:textId="77777777" w:rsidR="0000196C" w:rsidRDefault="008346EE" w:rsidP="000A1670">
      <w:pPr>
        <w:pStyle w:val="Heading3"/>
      </w:pPr>
      <w:r w:rsidRPr="007F3567">
        <w:t>SCCQ</w:t>
      </w:r>
      <w:r w:rsidR="0000196C" w:rsidRPr="007F3567">
        <w:t xml:space="preserve"> will respond to any ‘payment claim’ for the purposes of the SOPA, within the maximum time permitted for issuing a </w:t>
      </w:r>
      <w:r w:rsidR="000D1A69" w:rsidRPr="007F3567">
        <w:t>‘payment schedule’ under SOPA</w:t>
      </w:r>
      <w:r w:rsidR="000D1A69">
        <w:t>.</w:t>
      </w:r>
    </w:p>
    <w:p w14:paraId="628CCCD1" w14:textId="77777777" w:rsidR="0000196C" w:rsidRDefault="008346EE" w:rsidP="000A1670">
      <w:pPr>
        <w:pStyle w:val="Heading3"/>
      </w:pPr>
      <w:bookmarkStart w:id="24" w:name="_Ref17474768"/>
      <w:r>
        <w:t>SCCQ</w:t>
      </w:r>
      <w:r w:rsidR="0000196C">
        <w:t xml:space="preserve"> may reduce any payment due to the Supplier under the Agreement by any amount for which the Supplier is or may be liable to </w:t>
      </w:r>
      <w:r>
        <w:t>SCCQ</w:t>
      </w:r>
      <w:r w:rsidR="00932D2E">
        <w:t xml:space="preserve">.  </w:t>
      </w:r>
      <w:r w:rsidR="0000196C">
        <w:t xml:space="preserve">This does not limit </w:t>
      </w:r>
      <w:r>
        <w:t>SCCQ</w:t>
      </w:r>
      <w:r w:rsidR="0000196C">
        <w:t>’s right to recover those amounts in other ways.</w:t>
      </w:r>
      <w:bookmarkEnd w:id="24"/>
    </w:p>
    <w:p w14:paraId="4E9A515B" w14:textId="4B2D03ED" w:rsidR="0000196C" w:rsidRDefault="0000196C" w:rsidP="000A1670">
      <w:pPr>
        <w:pStyle w:val="Heading3"/>
      </w:pPr>
      <w:bookmarkStart w:id="25" w:name="_Ref17474783"/>
      <w:r>
        <w:t xml:space="preserve">The Supplier must ensure all Claims for payment arising out of or in connection with the Agreement are issued by the Supplier to </w:t>
      </w:r>
      <w:r w:rsidR="008346EE">
        <w:t>SCCQ</w:t>
      </w:r>
      <w:r>
        <w:t xml:space="preserve"> within 12 months after the date upon wh</w:t>
      </w:r>
      <w:r w:rsidR="00C533DF">
        <w:t>ich the Supply is completed (</w:t>
      </w:r>
      <w:r w:rsidR="00C533DF" w:rsidRPr="00C533DF">
        <w:rPr>
          <w:b/>
        </w:rPr>
        <w:t>12 Month </w:t>
      </w:r>
      <w:r w:rsidRPr="00C533DF">
        <w:rPr>
          <w:b/>
        </w:rPr>
        <w:t>Period</w:t>
      </w:r>
      <w:r>
        <w:t>)</w:t>
      </w:r>
      <w:r w:rsidR="00932D2E">
        <w:t xml:space="preserve">.  </w:t>
      </w:r>
      <w:r>
        <w:t xml:space="preserve">Compliance with this </w:t>
      </w:r>
      <w:r w:rsidR="002C63FD">
        <w:t>clause </w:t>
      </w:r>
      <w:r w:rsidR="00932D2E">
        <w:fldChar w:fldCharType="begin"/>
      </w:r>
      <w:r w:rsidR="00932D2E">
        <w:instrText xml:space="preserve"> REF _Ref17474783 \w \h </w:instrText>
      </w:r>
      <w:r w:rsidR="00932D2E">
        <w:fldChar w:fldCharType="separate"/>
      </w:r>
      <w:r w:rsidR="009210F7">
        <w:t>11(f)</w:t>
      </w:r>
      <w:r w:rsidR="00932D2E">
        <w:fldChar w:fldCharType="end"/>
      </w:r>
      <w:r>
        <w:t xml:space="preserve"> is a condition precedent to any Claim, and </w:t>
      </w:r>
      <w:r w:rsidR="008346EE">
        <w:t>SCCQ</w:t>
      </w:r>
      <w:r>
        <w:t xml:space="preserve"> shall have no liability for any Claim to the extent it is made after the 12 Month Period.</w:t>
      </w:r>
      <w:bookmarkEnd w:id="25"/>
    </w:p>
    <w:p w14:paraId="112FEB53" w14:textId="77777777" w:rsidR="0000196C" w:rsidRDefault="0000196C" w:rsidP="000A1670">
      <w:pPr>
        <w:pStyle w:val="Heading1"/>
      </w:pPr>
      <w:bookmarkStart w:id="26" w:name="_Ref26197443"/>
      <w:r>
        <w:t>GST</w:t>
      </w:r>
      <w:bookmarkEnd w:id="26"/>
    </w:p>
    <w:p w14:paraId="76638BC4" w14:textId="7D3725F0" w:rsidR="0000196C" w:rsidRDefault="0000196C" w:rsidP="000A1670">
      <w:pPr>
        <w:pStyle w:val="Heading3"/>
      </w:pPr>
      <w:r>
        <w:t xml:space="preserve">Capitalised </w:t>
      </w:r>
      <w:r w:rsidRPr="00263D24">
        <w:t xml:space="preserve">terms in this </w:t>
      </w:r>
      <w:r w:rsidR="002C63FD" w:rsidRPr="00263D24">
        <w:t>clause </w:t>
      </w:r>
      <w:r w:rsidR="00251E5C">
        <w:fldChar w:fldCharType="begin"/>
      </w:r>
      <w:r w:rsidR="00251E5C">
        <w:instrText xml:space="preserve"> REF _Ref26197443 \w \h </w:instrText>
      </w:r>
      <w:r w:rsidR="00251E5C">
        <w:fldChar w:fldCharType="separate"/>
      </w:r>
      <w:r w:rsidR="009210F7">
        <w:t>12</w:t>
      </w:r>
      <w:r w:rsidR="00251E5C">
        <w:fldChar w:fldCharType="end"/>
      </w:r>
      <w:r w:rsidRPr="00263D24">
        <w:t xml:space="preserve"> have the meanings given to them in the </w:t>
      </w:r>
      <w:r w:rsidR="00263D24" w:rsidRPr="00F04183">
        <w:t>GST Act</w:t>
      </w:r>
      <w:r w:rsidRPr="00263D24">
        <w:t>.</w:t>
      </w:r>
    </w:p>
    <w:p w14:paraId="63F5DC61" w14:textId="77777777" w:rsidR="0000196C" w:rsidRDefault="0000196C" w:rsidP="000A1670">
      <w:pPr>
        <w:pStyle w:val="Heading3"/>
      </w:pPr>
      <w:r>
        <w:t>The consideration for a Supply made under or in connection with the Agreement does not include GST</w:t>
      </w:r>
      <w:r w:rsidR="00932D2E">
        <w:t xml:space="preserve">.  </w:t>
      </w:r>
      <w:r>
        <w:t>If a Supply made under or in connection with the Agreement is a Taxable Supply, then at or before the time the consideration for the Supply is payable:</w:t>
      </w:r>
    </w:p>
    <w:p w14:paraId="6A1470F1" w14:textId="77777777" w:rsidR="0000196C" w:rsidRDefault="0000196C" w:rsidP="000A1670">
      <w:pPr>
        <w:pStyle w:val="Heading4"/>
      </w:pPr>
      <w:r>
        <w:t>the Recipient must pay the Supplier an amount equal to the GST for the Supply (in addition to the consideration otherwise payable under the Agreement for that Supply); and</w:t>
      </w:r>
    </w:p>
    <w:p w14:paraId="2D3DC97C" w14:textId="77777777" w:rsidR="0000196C" w:rsidRDefault="0000196C" w:rsidP="000A1670">
      <w:pPr>
        <w:pStyle w:val="Heading4"/>
      </w:pPr>
      <w:r>
        <w:t>the Supplier must give the Recipient a Tax Invoice for the Supply.</w:t>
      </w:r>
    </w:p>
    <w:p w14:paraId="36675E28" w14:textId="77777777" w:rsidR="0000196C" w:rsidRDefault="0000196C" w:rsidP="00E65381">
      <w:pPr>
        <w:pStyle w:val="Heading3"/>
      </w:pPr>
      <w:r>
        <w:t xml:space="preserve">If either party has the right under the Agreement to be reimbursed or indemnified by another party for a cost incurred in connection with the Agreement, that </w:t>
      </w:r>
      <w:r>
        <w:lastRenderedPageBreak/>
        <w:t>reimbursement or indemnity excludes any GST component of that cost for which an Input Tax Credit may be claimed by the party being reimbursed or indemnified.</w:t>
      </w:r>
    </w:p>
    <w:p w14:paraId="369402A4" w14:textId="77777777" w:rsidR="0000196C" w:rsidRDefault="00AB37F6" w:rsidP="000A1670">
      <w:pPr>
        <w:pStyle w:val="Heading1"/>
      </w:pPr>
      <w:r>
        <w:t>Indemnity</w:t>
      </w:r>
    </w:p>
    <w:p w14:paraId="67362CCF" w14:textId="77777777" w:rsidR="0000196C" w:rsidRDefault="0000196C" w:rsidP="00F87EA4">
      <w:pPr>
        <w:pStyle w:val="BodyText"/>
      </w:pPr>
      <w:r>
        <w:t xml:space="preserve">The Supplier indemnifies </w:t>
      </w:r>
      <w:r w:rsidR="008346EE">
        <w:t>SCCQ</w:t>
      </w:r>
      <w:r>
        <w:t xml:space="preserve"> from any </w:t>
      </w:r>
      <w:r w:rsidR="00B84E96">
        <w:t>Claims</w:t>
      </w:r>
      <w:r>
        <w:t>, actions, proceedings, costs, expenses, losses and damages (including legal fees on an indemnity basis) incurred in connection with:</w:t>
      </w:r>
    </w:p>
    <w:p w14:paraId="2461FC3C" w14:textId="77777777" w:rsidR="0000196C" w:rsidRDefault="0000196C" w:rsidP="000A1670">
      <w:pPr>
        <w:pStyle w:val="Heading3"/>
      </w:pPr>
      <w:r>
        <w:t>any loss of or damage to real or personal property</w:t>
      </w:r>
      <w:r w:rsidR="00313656">
        <w:t xml:space="preserve"> caused by the Supplier or its P</w:t>
      </w:r>
      <w:r>
        <w:t>ersonnel;</w:t>
      </w:r>
    </w:p>
    <w:p w14:paraId="5E164703" w14:textId="77777777" w:rsidR="0000196C" w:rsidRDefault="0000196C" w:rsidP="000A1670">
      <w:pPr>
        <w:pStyle w:val="Heading3"/>
      </w:pPr>
      <w:r>
        <w:t xml:space="preserve">personal injury or death caused by the Supplier or its </w:t>
      </w:r>
      <w:r w:rsidR="00313656">
        <w:t>P</w:t>
      </w:r>
      <w:r>
        <w:t>ersonnel;</w:t>
      </w:r>
    </w:p>
    <w:p w14:paraId="17AF274B" w14:textId="77777777" w:rsidR="0000196C" w:rsidRDefault="0000196C" w:rsidP="000A1670">
      <w:pPr>
        <w:pStyle w:val="Heading3"/>
      </w:pPr>
      <w:r>
        <w:t xml:space="preserve">a breach of any </w:t>
      </w:r>
      <w:proofErr w:type="gramStart"/>
      <w:r>
        <w:t>third party</w:t>
      </w:r>
      <w:proofErr w:type="gramEnd"/>
      <w:r>
        <w:t xml:space="preserve"> </w:t>
      </w:r>
      <w:r w:rsidR="00D80425">
        <w:t>I</w:t>
      </w:r>
      <w:r>
        <w:t xml:space="preserve">ntellectual </w:t>
      </w:r>
      <w:r w:rsidR="00D80425">
        <w:t>P</w:t>
      </w:r>
      <w:r>
        <w:t xml:space="preserve">roperty </w:t>
      </w:r>
      <w:r w:rsidR="00D80425">
        <w:t>R</w:t>
      </w:r>
      <w:r>
        <w:t>ights;</w:t>
      </w:r>
    </w:p>
    <w:p w14:paraId="35831C9F" w14:textId="77777777" w:rsidR="0000196C" w:rsidRDefault="0000196C" w:rsidP="000A1670">
      <w:pPr>
        <w:pStyle w:val="Heading3"/>
      </w:pPr>
      <w:r>
        <w:t>a breach of any laws in connection with the Ag</w:t>
      </w:r>
      <w:r w:rsidR="00313656">
        <w:t>reement by the Supplier or its P</w:t>
      </w:r>
      <w:r>
        <w:t>ersonnel; and</w:t>
      </w:r>
    </w:p>
    <w:p w14:paraId="01EDD855" w14:textId="77777777" w:rsidR="0000196C" w:rsidRDefault="0000196C" w:rsidP="000A1670">
      <w:pPr>
        <w:pStyle w:val="Heading3"/>
      </w:pPr>
      <w:r>
        <w:t xml:space="preserve">a breach of the Agreement by the Supplier or its </w:t>
      </w:r>
      <w:r w:rsidR="00313656">
        <w:t>P</w:t>
      </w:r>
      <w:r>
        <w:t>ersonnel.</w:t>
      </w:r>
    </w:p>
    <w:p w14:paraId="1C90DCD1" w14:textId="77777777" w:rsidR="0000196C" w:rsidRDefault="00AB37F6" w:rsidP="000A1670">
      <w:pPr>
        <w:pStyle w:val="Heading1"/>
      </w:pPr>
      <w:r>
        <w:t>Insurance</w:t>
      </w:r>
    </w:p>
    <w:p w14:paraId="7C7410A5" w14:textId="77777777" w:rsidR="0000196C" w:rsidRDefault="0000196C" w:rsidP="000A1670">
      <w:pPr>
        <w:pStyle w:val="Heading3"/>
      </w:pPr>
      <w:r>
        <w:t xml:space="preserve">The Supplier must </w:t>
      </w:r>
      <w:proofErr w:type="gramStart"/>
      <w:r>
        <w:t>effect</w:t>
      </w:r>
      <w:proofErr w:type="gramEnd"/>
      <w:r>
        <w:t xml:space="preserve"> and maintain at its own cost:</w:t>
      </w:r>
    </w:p>
    <w:p w14:paraId="0BAF8F2B" w14:textId="77777777" w:rsidR="0000196C" w:rsidRDefault="0000196C" w:rsidP="000A1670">
      <w:pPr>
        <w:pStyle w:val="Heading4"/>
      </w:pPr>
      <w:r>
        <w:t xml:space="preserve">public liability insurance for an amount no less than $20 million (except where a lesser amount is agreed with </w:t>
      </w:r>
      <w:r w:rsidR="008346EE">
        <w:t>SCCQ</w:t>
      </w:r>
      <w:r>
        <w:t>);</w:t>
      </w:r>
    </w:p>
    <w:p w14:paraId="69141699" w14:textId="77777777" w:rsidR="0000196C" w:rsidRDefault="0000196C" w:rsidP="000A1670">
      <w:pPr>
        <w:pStyle w:val="Heading4"/>
      </w:pPr>
      <w:r>
        <w:t>workers’ compensation insurance as required by law;</w:t>
      </w:r>
    </w:p>
    <w:p w14:paraId="42B3CB57" w14:textId="77777777" w:rsidR="0000196C" w:rsidRDefault="0000196C" w:rsidP="000A1670">
      <w:pPr>
        <w:pStyle w:val="Heading4"/>
      </w:pPr>
      <w:r>
        <w:t>third party comprehensive motor vehicle insurance; and</w:t>
      </w:r>
    </w:p>
    <w:p w14:paraId="068CA7B1" w14:textId="77777777" w:rsidR="0000196C" w:rsidRDefault="0000196C" w:rsidP="000A1670">
      <w:pPr>
        <w:pStyle w:val="Heading4"/>
      </w:pPr>
      <w:r>
        <w:t xml:space="preserve">if design Services are ordered by </w:t>
      </w:r>
      <w:r w:rsidR="008346EE">
        <w:t>SCCQ</w:t>
      </w:r>
      <w:r>
        <w:t xml:space="preserve">, or the Supplier is designing Goods for </w:t>
      </w:r>
      <w:r w:rsidR="008346EE">
        <w:t>SCCQ</w:t>
      </w:r>
      <w:r>
        <w:t>, professional indemnity insurance with a limit of liability of not less than $</w:t>
      </w:r>
      <w:r w:rsidR="009A1056">
        <w:t>10</w:t>
      </w:r>
      <w:r>
        <w:t xml:space="preserve"> million</w:t>
      </w:r>
      <w:r w:rsidR="00FC5024">
        <w:t xml:space="preserve"> </w:t>
      </w:r>
      <w:r>
        <w:t xml:space="preserve">(except where a lesser amount is agreed with </w:t>
      </w:r>
      <w:r w:rsidR="008346EE">
        <w:t>SCCQ</w:t>
      </w:r>
      <w:r>
        <w:t>) that is to be maintained until six years after the Completion Date.</w:t>
      </w:r>
    </w:p>
    <w:p w14:paraId="5D09F808" w14:textId="77777777" w:rsidR="0000196C" w:rsidRDefault="0000196C" w:rsidP="000A1670">
      <w:pPr>
        <w:pStyle w:val="Heading3"/>
      </w:pPr>
      <w:r>
        <w:t xml:space="preserve">The Supplier must provide </w:t>
      </w:r>
      <w:r w:rsidR="008346EE">
        <w:t>SCCQ</w:t>
      </w:r>
      <w:r>
        <w:t xml:space="preserve"> with evidence of such insurances whenever requested by </w:t>
      </w:r>
      <w:r w:rsidR="008346EE">
        <w:t>SCCQ</w:t>
      </w:r>
      <w:r>
        <w:t>.</w:t>
      </w:r>
    </w:p>
    <w:p w14:paraId="627D36BA" w14:textId="77777777" w:rsidR="0000196C" w:rsidRDefault="00AB37F6" w:rsidP="00DB6ED3">
      <w:pPr>
        <w:pStyle w:val="Heading1"/>
      </w:pPr>
      <w:r>
        <w:t>Termination</w:t>
      </w:r>
    </w:p>
    <w:p w14:paraId="78A96604" w14:textId="77777777" w:rsidR="0000196C" w:rsidRDefault="008346EE" w:rsidP="00DB6ED3">
      <w:pPr>
        <w:pStyle w:val="Heading3"/>
      </w:pPr>
      <w:bookmarkStart w:id="27" w:name="_Ref17474812"/>
      <w:r>
        <w:t>SCCQ</w:t>
      </w:r>
      <w:r w:rsidR="0000196C">
        <w:t xml:space="preserve"> may terminate the Agreement for any reason in </w:t>
      </w:r>
      <w:r>
        <w:t>SCCQ</w:t>
      </w:r>
      <w:r w:rsidR="00932D2E">
        <w:t>’s absolute discretion on 7 </w:t>
      </w:r>
      <w:r w:rsidR="0000196C">
        <w:t>days written notice to the Supplier.</w:t>
      </w:r>
      <w:bookmarkEnd w:id="27"/>
    </w:p>
    <w:p w14:paraId="15BBAF9A" w14:textId="77777777" w:rsidR="0000196C" w:rsidRDefault="008346EE" w:rsidP="00DB6ED3">
      <w:pPr>
        <w:pStyle w:val="Heading3"/>
      </w:pPr>
      <w:bookmarkStart w:id="28" w:name="_Ref17474828"/>
      <w:r>
        <w:t>SCCQ</w:t>
      </w:r>
      <w:r w:rsidR="0000196C">
        <w:t xml:space="preserve"> may terminate the Agreement im</w:t>
      </w:r>
      <w:r w:rsidR="000D1A69">
        <w:t xml:space="preserve">mediately </w:t>
      </w:r>
      <w:r w:rsidR="005C1147">
        <w:t xml:space="preserve">or take out of the hands of the Supplier the whole or any part of the Services remaining to be completed </w:t>
      </w:r>
      <w:r w:rsidR="000D1A69">
        <w:t>if:</w:t>
      </w:r>
      <w:bookmarkEnd w:id="28"/>
    </w:p>
    <w:p w14:paraId="5C4C5C11" w14:textId="77777777" w:rsidR="0000196C" w:rsidRPr="00BA6A98" w:rsidRDefault="0000196C" w:rsidP="00DB6ED3">
      <w:pPr>
        <w:pStyle w:val="Heading4"/>
      </w:pPr>
      <w:bookmarkStart w:id="29" w:name="_Ref17474741"/>
      <w:r w:rsidRPr="00BA6A98">
        <w:t>the Supplier becomes insolvent, commits an act of bankruptcy, enters into administration, appoints a liquidator, receiver, manager or controller, makes a statement or conducts itself in a manner from which it may reasonably be deduced that it is insolvent</w:t>
      </w:r>
      <w:r w:rsidR="005C1147" w:rsidRPr="00BA6A98">
        <w:t xml:space="preserve"> or is seeking to take advantage of the safe harbour against  insolvent trading available under Division 3, Part 5.7B of the Corporations Act</w:t>
      </w:r>
      <w:r w:rsidRPr="00BA6A98">
        <w:t xml:space="preserve">, stops or suspends (or threatens to stop or suspend) payment of all or a class of its debts, or anything analogous to these events; </w:t>
      </w:r>
      <w:bookmarkEnd w:id="29"/>
    </w:p>
    <w:p w14:paraId="7874F00F" w14:textId="77777777" w:rsidR="00FC5024" w:rsidRDefault="0000196C" w:rsidP="00DB6ED3">
      <w:pPr>
        <w:pStyle w:val="Heading4"/>
      </w:pPr>
      <w:r>
        <w:t>the Supplier</w:t>
      </w:r>
      <w:r w:rsidR="002576F6">
        <w:t xml:space="preserve"> commits a default or breach of the Agreement and</w:t>
      </w:r>
      <w:r>
        <w:t xml:space="preserve"> fails to remedy </w:t>
      </w:r>
      <w:r w:rsidR="002576F6">
        <w:t>the default or</w:t>
      </w:r>
      <w:r>
        <w:t xml:space="preserve"> b</w:t>
      </w:r>
      <w:r w:rsidR="00932D2E">
        <w:t>reach within 7 </w:t>
      </w:r>
      <w:r>
        <w:t>days of being directed in writing t</w:t>
      </w:r>
      <w:r w:rsidR="000D1A69">
        <w:t xml:space="preserve">o do so by </w:t>
      </w:r>
      <w:r w:rsidR="008346EE">
        <w:t>SCCQ</w:t>
      </w:r>
      <w:r w:rsidR="00FC5024">
        <w:t>;</w:t>
      </w:r>
      <w:r w:rsidR="00FE0E2B">
        <w:t xml:space="preserve"> or</w:t>
      </w:r>
    </w:p>
    <w:p w14:paraId="392A6144" w14:textId="77777777" w:rsidR="0000196C" w:rsidRDefault="00FC5024" w:rsidP="00DB6ED3">
      <w:pPr>
        <w:pStyle w:val="Heading4"/>
      </w:pPr>
      <w:r>
        <w:t>the Supplier commits a breach that is not capable of remedy;</w:t>
      </w:r>
    </w:p>
    <w:p w14:paraId="29E2443F" w14:textId="754077A7" w:rsidR="0000196C" w:rsidRDefault="0000196C" w:rsidP="00DB6ED3">
      <w:pPr>
        <w:pStyle w:val="Heading3"/>
      </w:pPr>
      <w:bookmarkStart w:id="30" w:name="_Ref17474820"/>
      <w:r>
        <w:t xml:space="preserve">If </w:t>
      </w:r>
      <w:r w:rsidR="008346EE">
        <w:t>SCCQ</w:t>
      </w:r>
      <w:r>
        <w:t xml:space="preserve"> exercises its rights under </w:t>
      </w:r>
      <w:r w:rsidR="002C63FD">
        <w:t>clause </w:t>
      </w:r>
      <w:r w:rsidR="00932D2E">
        <w:fldChar w:fldCharType="begin"/>
      </w:r>
      <w:r w:rsidR="00932D2E">
        <w:instrText xml:space="preserve"> REF _Ref17474812 \w \h </w:instrText>
      </w:r>
      <w:r w:rsidR="00932D2E">
        <w:fldChar w:fldCharType="separate"/>
      </w:r>
      <w:r w:rsidR="009210F7">
        <w:t>15(a)</w:t>
      </w:r>
      <w:r w:rsidR="00932D2E">
        <w:fldChar w:fldCharType="end"/>
      </w:r>
      <w:r>
        <w:t xml:space="preserve">, the Supplier will only be entitled to its reasonable direct costs incurred up to the date of termination (capped at the Price) provided that </w:t>
      </w:r>
      <w:r w:rsidR="008346EE">
        <w:t>SCCQ</w:t>
      </w:r>
      <w:r>
        <w:t xml:space="preserve"> receives unencumbered title to any Goods that are paid for in accordance with this </w:t>
      </w:r>
      <w:r w:rsidR="002C63FD">
        <w:t>clause </w:t>
      </w:r>
      <w:r w:rsidR="00932D2E">
        <w:fldChar w:fldCharType="begin"/>
      </w:r>
      <w:r w:rsidR="00932D2E">
        <w:instrText xml:space="preserve"> REF _Ref17474820 \w \h </w:instrText>
      </w:r>
      <w:r w:rsidR="00932D2E">
        <w:fldChar w:fldCharType="separate"/>
      </w:r>
      <w:r w:rsidR="009210F7">
        <w:t>15(c)</w:t>
      </w:r>
      <w:r w:rsidR="00932D2E">
        <w:fldChar w:fldCharType="end"/>
      </w:r>
      <w:r w:rsidR="00932D2E">
        <w:t xml:space="preserve">.  </w:t>
      </w:r>
      <w:r>
        <w:t>The Supplier will not be entitled to any loss of profit or other compensation.</w:t>
      </w:r>
      <w:bookmarkEnd w:id="30"/>
    </w:p>
    <w:p w14:paraId="6860F6DB" w14:textId="0352C8A1" w:rsidR="0000196C" w:rsidRDefault="0000196C" w:rsidP="00DB6ED3">
      <w:pPr>
        <w:pStyle w:val="Heading3"/>
      </w:pPr>
      <w:r>
        <w:t xml:space="preserve">If </w:t>
      </w:r>
      <w:r w:rsidR="008346EE">
        <w:t>SCCQ</w:t>
      </w:r>
      <w:r>
        <w:t xml:space="preserve"> exercises its rights under </w:t>
      </w:r>
      <w:r w:rsidR="002C63FD">
        <w:t>clause </w:t>
      </w:r>
      <w:r w:rsidR="00932D2E">
        <w:fldChar w:fldCharType="begin"/>
      </w:r>
      <w:r w:rsidR="00932D2E">
        <w:instrText xml:space="preserve"> REF _Ref17474828 \w \h </w:instrText>
      </w:r>
      <w:r w:rsidR="00932D2E">
        <w:fldChar w:fldCharType="separate"/>
      </w:r>
      <w:r w:rsidR="009210F7">
        <w:t>15(b)</w:t>
      </w:r>
      <w:r w:rsidR="00932D2E">
        <w:fldChar w:fldCharType="end"/>
      </w:r>
      <w:r>
        <w:t xml:space="preserve">, the Supplier will not be entitled to any </w:t>
      </w:r>
      <w:r w:rsidR="00B84E96">
        <w:t>Claim</w:t>
      </w:r>
      <w:r w:rsidR="00B84E96" w:rsidDel="00B84E96">
        <w:t xml:space="preserve"> </w:t>
      </w:r>
      <w:r>
        <w:t xml:space="preserve">against, or compensation from, </w:t>
      </w:r>
      <w:r w:rsidR="008346EE">
        <w:t>SCCQ</w:t>
      </w:r>
      <w:r>
        <w:t>.</w:t>
      </w:r>
    </w:p>
    <w:p w14:paraId="6AEB24D2" w14:textId="4E6AFDC4" w:rsidR="0000196C" w:rsidRDefault="0000196C" w:rsidP="00DB6ED3">
      <w:pPr>
        <w:pStyle w:val="Heading3"/>
      </w:pPr>
      <w:r>
        <w:t xml:space="preserve">If </w:t>
      </w:r>
      <w:r w:rsidR="008346EE">
        <w:t>SCCQ</w:t>
      </w:r>
      <w:r>
        <w:t xml:space="preserve"> terminates, or purports to terminate, the Agreement and it is subsequently held to be invalid, void or otherwise unenforceable then </w:t>
      </w:r>
      <w:r w:rsidR="008346EE">
        <w:t>SCCQ</w:t>
      </w:r>
      <w:r>
        <w:t xml:space="preserve"> will be deemed to have terminated for convenience under </w:t>
      </w:r>
      <w:r w:rsidR="002C63FD">
        <w:t>clause </w:t>
      </w:r>
      <w:r w:rsidR="00932D2E">
        <w:fldChar w:fldCharType="begin"/>
      </w:r>
      <w:r w:rsidR="00932D2E">
        <w:instrText xml:space="preserve"> REF _Ref17474812 \w \h </w:instrText>
      </w:r>
      <w:r w:rsidR="00932D2E">
        <w:fldChar w:fldCharType="separate"/>
      </w:r>
      <w:r w:rsidR="009210F7">
        <w:t>15(a)</w:t>
      </w:r>
      <w:r w:rsidR="00932D2E">
        <w:fldChar w:fldCharType="end"/>
      </w:r>
      <w:r>
        <w:t xml:space="preserve"> as at the same date and time as the original notice of termination</w:t>
      </w:r>
      <w:r w:rsidR="00932D2E">
        <w:t xml:space="preserve">.  </w:t>
      </w:r>
      <w:r>
        <w:t xml:space="preserve">The Supplier’s sole entitlement will be a payment (if any) under </w:t>
      </w:r>
      <w:r w:rsidR="002C63FD">
        <w:t>clause </w:t>
      </w:r>
      <w:r w:rsidR="00932D2E">
        <w:fldChar w:fldCharType="begin"/>
      </w:r>
      <w:r w:rsidR="00932D2E">
        <w:instrText xml:space="preserve"> REF _Ref17474820 \w \h </w:instrText>
      </w:r>
      <w:r w:rsidR="00932D2E">
        <w:fldChar w:fldCharType="separate"/>
      </w:r>
      <w:r w:rsidR="009210F7">
        <w:t>15(c)</w:t>
      </w:r>
      <w:r w:rsidR="00932D2E">
        <w:fldChar w:fldCharType="end"/>
      </w:r>
      <w:r>
        <w:t xml:space="preserve"> and the Supplier waives any </w:t>
      </w:r>
      <w:r w:rsidR="00B84E96">
        <w:t>Claim</w:t>
      </w:r>
      <w:r>
        <w:t xml:space="preserve"> it has, or would have had, but for this clause, arising out of or in connection with any termination, or purported termination, by </w:t>
      </w:r>
      <w:r w:rsidR="008346EE">
        <w:t>SCCQ</w:t>
      </w:r>
      <w:r>
        <w:t xml:space="preserve"> under the Agreement or otherwise at law being subsequently held to be invalid, void or otherwise unenforceable.</w:t>
      </w:r>
    </w:p>
    <w:p w14:paraId="59F07064" w14:textId="77777777" w:rsidR="004E3A20" w:rsidRPr="00544590" w:rsidRDefault="004E3A20" w:rsidP="00DB6ED3">
      <w:pPr>
        <w:pStyle w:val="Heading1"/>
      </w:pPr>
      <w:r w:rsidRPr="00544590">
        <w:t>Suspension</w:t>
      </w:r>
      <w:r w:rsidR="008D3325" w:rsidRPr="00544590">
        <w:t xml:space="preserve"> </w:t>
      </w:r>
    </w:p>
    <w:p w14:paraId="78149FF0" w14:textId="11F7D6E7" w:rsidR="004E3A20" w:rsidRPr="00544590" w:rsidRDefault="004E3A20" w:rsidP="00DB6ED3">
      <w:pPr>
        <w:pStyle w:val="Heading3"/>
      </w:pPr>
      <w:r w:rsidRPr="00544590">
        <w:t xml:space="preserve">SCCQ may at any time and for any reason direct the Supplier in writing to suspend the performance of all or any part of the Supply and the Supplier must immediately comply. The Supplier’s only Claim arising out of a suspension under this </w:t>
      </w:r>
      <w:r w:rsidR="008D3325" w:rsidRPr="00544590">
        <w:t>clause</w:t>
      </w:r>
      <w:r w:rsidRPr="00544590">
        <w:t xml:space="preserve"> will be for an extension of time</w:t>
      </w:r>
      <w:r w:rsidR="008D3325" w:rsidRPr="00544590">
        <w:t xml:space="preserve"> under clause </w:t>
      </w:r>
      <w:r w:rsidR="00692AC3" w:rsidRPr="00544590">
        <w:fldChar w:fldCharType="begin"/>
      </w:r>
      <w:r w:rsidR="00692AC3" w:rsidRPr="00544590">
        <w:instrText xml:space="preserve"> REF _Ref23163654 \r \h </w:instrText>
      </w:r>
      <w:r w:rsidR="00544590">
        <w:instrText xml:space="preserve"> \* MERGEFORMAT </w:instrText>
      </w:r>
      <w:r w:rsidR="00692AC3" w:rsidRPr="00544590">
        <w:fldChar w:fldCharType="separate"/>
      </w:r>
      <w:r w:rsidR="009210F7">
        <w:t>6</w:t>
      </w:r>
      <w:r w:rsidR="00692AC3" w:rsidRPr="00544590">
        <w:fldChar w:fldCharType="end"/>
      </w:r>
      <w:r w:rsidR="008D3325" w:rsidRPr="00544590">
        <w:t xml:space="preserve">, except that the Supplier will have no entitlement to Claim at all if the suspension was caused or contributed to by the Supplier or its Personnel. </w:t>
      </w:r>
    </w:p>
    <w:p w14:paraId="4A48C4CE" w14:textId="77777777" w:rsidR="008D3325" w:rsidRPr="00544590" w:rsidRDefault="008D3325" w:rsidP="00DB6ED3">
      <w:pPr>
        <w:pStyle w:val="Heading3"/>
      </w:pPr>
      <w:r w:rsidRPr="00544590">
        <w:t xml:space="preserve">SCCQ may at any time direct the Supplier to resume the performance of the Supply and the Supplier must promptly comply with such a direction at its cost. </w:t>
      </w:r>
    </w:p>
    <w:p w14:paraId="64B2EE2C" w14:textId="77777777" w:rsidR="0000196C" w:rsidRDefault="00AB37F6" w:rsidP="00DB6ED3">
      <w:pPr>
        <w:pStyle w:val="Heading1"/>
      </w:pPr>
      <w:r>
        <w:t>Information and intellectual property</w:t>
      </w:r>
    </w:p>
    <w:p w14:paraId="3F67F7EF" w14:textId="77777777" w:rsidR="0000196C" w:rsidRDefault="0000196C" w:rsidP="00DB6ED3">
      <w:pPr>
        <w:pStyle w:val="Heading3"/>
      </w:pPr>
      <w:r>
        <w:t>The Supplier must not disclose to any person, or use for any purpose other than carrying out the Supply, the contents of the Agreement and any other document or information obtained by the Supplier in the course of or in connection with carrying out the Supply (</w:t>
      </w:r>
      <w:r w:rsidRPr="00DF6DEA">
        <w:rPr>
          <w:b/>
        </w:rPr>
        <w:t>Confidential Information</w:t>
      </w:r>
      <w:r>
        <w:t>):</w:t>
      </w:r>
    </w:p>
    <w:p w14:paraId="129F5F86" w14:textId="77777777" w:rsidR="0000196C" w:rsidRDefault="0000196C" w:rsidP="00DB6ED3">
      <w:pPr>
        <w:pStyle w:val="Heading4"/>
      </w:pPr>
      <w:r>
        <w:t xml:space="preserve">without the prior written consent of </w:t>
      </w:r>
      <w:r w:rsidR="008346EE">
        <w:t>SCCQ</w:t>
      </w:r>
      <w:r>
        <w:t>; or</w:t>
      </w:r>
    </w:p>
    <w:p w14:paraId="0720470A" w14:textId="77777777" w:rsidR="0000196C" w:rsidRDefault="0000196C" w:rsidP="00DB6ED3">
      <w:pPr>
        <w:pStyle w:val="Heading4"/>
      </w:pPr>
      <w:r>
        <w:t>unless required by law.</w:t>
      </w:r>
    </w:p>
    <w:p w14:paraId="7C51F650" w14:textId="77777777" w:rsidR="0000196C" w:rsidRDefault="0000196C" w:rsidP="00DB6ED3">
      <w:pPr>
        <w:pStyle w:val="Heading3"/>
      </w:pPr>
      <w:r>
        <w:t xml:space="preserve">The Supplier must immediately notify </w:t>
      </w:r>
      <w:r w:rsidR="008346EE">
        <w:t>SCCQ</w:t>
      </w:r>
      <w:r>
        <w:t xml:space="preserve"> if the Supplier becomes aware of any unauthorised disclosure or use of the Confidential Information and return any Confidential Information (including copies) on the written request of </w:t>
      </w:r>
      <w:r w:rsidR="008346EE">
        <w:t>SCCQ</w:t>
      </w:r>
      <w:r>
        <w:t>.</w:t>
      </w:r>
    </w:p>
    <w:p w14:paraId="6F63574B" w14:textId="77777777" w:rsidR="0000196C" w:rsidRDefault="009D73C3" w:rsidP="00DB6ED3">
      <w:pPr>
        <w:pStyle w:val="Heading3"/>
      </w:pPr>
      <w:r>
        <w:t xml:space="preserve">The Supplier agrees </w:t>
      </w:r>
      <w:r w:rsidR="0000196C">
        <w:t xml:space="preserve">unless </w:t>
      </w:r>
      <w:r w:rsidR="008346EE">
        <w:t>SCCQ</w:t>
      </w:r>
      <w:r w:rsidR="0000196C">
        <w:t xml:space="preserve"> expressly agrees otherwise, any information (whether documented or otherwise) supplied or made available to the Supplier by or on behalf of </w:t>
      </w:r>
      <w:r w:rsidR="008346EE">
        <w:t>SCCQ</w:t>
      </w:r>
      <w:r w:rsidR="0000196C">
        <w:t>:</w:t>
      </w:r>
    </w:p>
    <w:p w14:paraId="5118B861" w14:textId="77777777" w:rsidR="0000196C" w:rsidRDefault="0000196C" w:rsidP="00DB6ED3">
      <w:pPr>
        <w:pStyle w:val="Heading4"/>
      </w:pPr>
      <w:r>
        <w:t>is provided only for the Supplier’s convenience; and</w:t>
      </w:r>
    </w:p>
    <w:p w14:paraId="3C663CE0" w14:textId="77777777" w:rsidR="0000196C" w:rsidRDefault="0000196C" w:rsidP="00DB6ED3">
      <w:pPr>
        <w:pStyle w:val="Heading4"/>
      </w:pPr>
      <w:r>
        <w:t>has not been and will not be relied upon by the Supplier for any purpose (including entering into or performing its obligations under the Agreement);</w:t>
      </w:r>
    </w:p>
    <w:p w14:paraId="393A3CD6" w14:textId="77777777" w:rsidR="0000196C" w:rsidRDefault="008346EE" w:rsidP="00DB6ED3">
      <w:pPr>
        <w:pStyle w:val="Heading3"/>
      </w:pPr>
      <w:r>
        <w:t>SCCQ</w:t>
      </w:r>
      <w:r w:rsidR="0000196C">
        <w:t xml:space="preserve"> does not warrant, guarantee or assume responsibility in respect of such information (including its accuracy, completeness or adequacy for the purposes of the Agreement); and</w:t>
      </w:r>
    </w:p>
    <w:p w14:paraId="0A3CA0F5" w14:textId="77777777" w:rsidR="0000196C" w:rsidRDefault="008346EE" w:rsidP="00DB6ED3">
      <w:pPr>
        <w:pStyle w:val="Heading3"/>
      </w:pPr>
      <w:r>
        <w:lastRenderedPageBreak/>
        <w:t>SCCQ</w:t>
      </w:r>
      <w:r w:rsidR="0000196C">
        <w:t xml:space="preserve"> will not be liable to the Supplier in contract, tort, equity, under statute or otherwise arising from or in connection with the supplied information (including its inaccuracy or adequacy), the provision of the supplied information or the non-provision of any other information by </w:t>
      </w:r>
      <w:r>
        <w:t>SCCQ</w:t>
      </w:r>
      <w:r w:rsidR="0000196C">
        <w:t>.</w:t>
      </w:r>
    </w:p>
    <w:p w14:paraId="52F787DB" w14:textId="77777777" w:rsidR="0000196C" w:rsidRDefault="0000196C" w:rsidP="00DB6ED3">
      <w:pPr>
        <w:pStyle w:val="Heading3"/>
      </w:pPr>
      <w:r>
        <w:t xml:space="preserve">The Supplier grants </w:t>
      </w:r>
      <w:r w:rsidR="008346EE">
        <w:t>SCCQ</w:t>
      </w:r>
      <w:r>
        <w:t xml:space="preserve"> a </w:t>
      </w:r>
      <w:r w:rsidR="004A3E14">
        <w:t xml:space="preserve">royalty free, </w:t>
      </w:r>
      <w:r w:rsidR="000B1684">
        <w:t>irrevocable</w:t>
      </w:r>
      <w:r w:rsidR="004A3E14">
        <w:t xml:space="preserve">, transferable </w:t>
      </w:r>
      <w:r>
        <w:t xml:space="preserve"> licence, including </w:t>
      </w:r>
      <w:r w:rsidR="000B1684">
        <w:t>a</w:t>
      </w:r>
      <w:r>
        <w:t xml:space="preserve"> right to sub-licence, to use any material provided to </w:t>
      </w:r>
      <w:r w:rsidR="008346EE">
        <w:t>SCCQ</w:t>
      </w:r>
      <w:r>
        <w:t xml:space="preserve"> in connection with the Agreement for use and enjoyment of the Supply, including (without limitation) any modification, repair or alteration of any Goods</w:t>
      </w:r>
      <w:r w:rsidR="001D3C5E">
        <w:t xml:space="preserve"> or Services.</w:t>
      </w:r>
    </w:p>
    <w:p w14:paraId="7D23C6E1" w14:textId="77777777" w:rsidR="0000196C" w:rsidRDefault="0000196C" w:rsidP="00DB6ED3">
      <w:pPr>
        <w:pStyle w:val="Heading3"/>
      </w:pPr>
      <w:r>
        <w:t xml:space="preserve">The Supplier warrants that the Supply will not infringe any </w:t>
      </w:r>
      <w:r w:rsidR="003D7A1D">
        <w:t>I</w:t>
      </w:r>
      <w:r>
        <w:t xml:space="preserve">ntellectual </w:t>
      </w:r>
      <w:r w:rsidR="003D7A1D">
        <w:t>P</w:t>
      </w:r>
      <w:r>
        <w:t xml:space="preserve">roperty </w:t>
      </w:r>
      <w:r w:rsidR="003D7A1D">
        <w:t>R</w:t>
      </w:r>
      <w:r>
        <w:t>ights in Australia or any other country.</w:t>
      </w:r>
    </w:p>
    <w:p w14:paraId="60919C46" w14:textId="77777777" w:rsidR="0000196C" w:rsidRDefault="00AB37F6" w:rsidP="00DB6ED3">
      <w:pPr>
        <w:pStyle w:val="Heading1"/>
      </w:pPr>
      <w:r>
        <w:t>Personal Property Securities Act</w:t>
      </w:r>
    </w:p>
    <w:p w14:paraId="4D25110E" w14:textId="77777777" w:rsidR="0000196C" w:rsidRDefault="0000196C" w:rsidP="00DB6ED3">
      <w:pPr>
        <w:pStyle w:val="Heading3"/>
      </w:pPr>
      <w:r>
        <w:t xml:space="preserve">If </w:t>
      </w:r>
      <w:r w:rsidR="008346EE">
        <w:t>SCCQ</w:t>
      </w:r>
      <w:r>
        <w:t xml:space="preserve"> determines that the Agreement (or a transaction in connection with it) is or contains a Security Interest (as</w:t>
      </w:r>
      <w:r w:rsidR="00E510A6">
        <w:t> </w:t>
      </w:r>
      <w:r>
        <w:t xml:space="preserve">defined in the </w:t>
      </w:r>
      <w:r w:rsidRPr="00DF0D5F">
        <w:rPr>
          <w:i/>
        </w:rPr>
        <w:t>Personal Property Securities Act 2009</w:t>
      </w:r>
      <w:r>
        <w:t xml:space="preserve"> (Cth) (</w:t>
      </w:r>
      <w:r w:rsidRPr="00DF6DEA">
        <w:rPr>
          <w:b/>
        </w:rPr>
        <w:t>PPSA</w:t>
      </w:r>
      <w:r w:rsidR="00604D4E">
        <w:t xml:space="preserve">)) </w:t>
      </w:r>
      <w:r>
        <w:t xml:space="preserve">the Supplier agrees to do anything </w:t>
      </w:r>
      <w:r w:rsidR="008346EE">
        <w:t>SCCQ</w:t>
      </w:r>
      <w:r>
        <w:t xml:space="preserve"> may reasonably require for the purposes of enabling </w:t>
      </w:r>
      <w:r w:rsidR="008346EE">
        <w:t>SCCQ</w:t>
      </w:r>
      <w:r>
        <w:t xml:space="preserve"> to:</w:t>
      </w:r>
    </w:p>
    <w:p w14:paraId="220C27F2" w14:textId="77777777" w:rsidR="0000196C" w:rsidRDefault="0000196C" w:rsidP="00DB6ED3">
      <w:pPr>
        <w:pStyle w:val="Heading4"/>
      </w:pPr>
      <w:r>
        <w:t>ensure that the Security Interest is enforceable, perfected and ranks ahe</w:t>
      </w:r>
      <w:r w:rsidR="000D1A69">
        <w:t>ad of other Security Interests;</w:t>
      </w:r>
    </w:p>
    <w:p w14:paraId="47652AEE" w14:textId="77777777" w:rsidR="0000196C" w:rsidRDefault="0000196C" w:rsidP="00DB6ED3">
      <w:pPr>
        <w:pStyle w:val="Heading4"/>
      </w:pPr>
      <w:r>
        <w:t>apply for, and obtain, any registration or providing any notification in accordance with the PPSA; or</w:t>
      </w:r>
    </w:p>
    <w:p w14:paraId="0F2CD943" w14:textId="77777777" w:rsidR="0000196C" w:rsidRDefault="0000196C" w:rsidP="00DB6ED3">
      <w:pPr>
        <w:pStyle w:val="Heading4"/>
      </w:pPr>
      <w:r>
        <w:t>exercise any right in connection with the Security Interest or the property the subject of the Security Interest.</w:t>
      </w:r>
    </w:p>
    <w:p w14:paraId="469788ED" w14:textId="77777777" w:rsidR="0000196C" w:rsidRDefault="0000196C" w:rsidP="00DB6ED3">
      <w:pPr>
        <w:pStyle w:val="Heading3"/>
      </w:pPr>
      <w:r>
        <w:t>Except as expressly agreed in writing, the Supplier:</w:t>
      </w:r>
    </w:p>
    <w:p w14:paraId="3E6CBEAB" w14:textId="77777777" w:rsidR="0000196C" w:rsidRDefault="0000196C" w:rsidP="00DB6ED3">
      <w:pPr>
        <w:pStyle w:val="Heading4"/>
      </w:pPr>
      <w:r>
        <w:t>acknowledges that neither the Agreement nor a transaction in connection with it is intended to provide a Security Interest in fa</w:t>
      </w:r>
      <w:r w:rsidR="000D1A69">
        <w:t>vour of the Supplier;</w:t>
      </w:r>
    </w:p>
    <w:p w14:paraId="6CDB8667" w14:textId="77777777" w:rsidR="0000196C" w:rsidRDefault="0000196C" w:rsidP="00DB6ED3">
      <w:pPr>
        <w:pStyle w:val="Heading4"/>
      </w:pPr>
      <w:r>
        <w:t>agrees that it will not register any Security Interest and will remove any registration i</w:t>
      </w:r>
      <w:r w:rsidR="000D1A69">
        <w:t>n connection with the Agreement;</w:t>
      </w:r>
    </w:p>
    <w:p w14:paraId="3CC006EB" w14:textId="77777777" w:rsidR="0000196C" w:rsidRDefault="0000196C" w:rsidP="00DB6ED3">
      <w:pPr>
        <w:pStyle w:val="Heading4"/>
      </w:pPr>
      <w:r>
        <w:t xml:space="preserve">must promptly notify </w:t>
      </w:r>
      <w:r w:rsidR="008346EE">
        <w:t>SCCQ</w:t>
      </w:r>
      <w:r>
        <w:t xml:space="preserve"> if it knows that a third party has or claims a Security Interest on a product of the Supply supplied or to be supplied by the Supplier to </w:t>
      </w:r>
      <w:r w:rsidR="008346EE">
        <w:t>SCCQ</w:t>
      </w:r>
      <w:r>
        <w:t xml:space="preserve">, owned by </w:t>
      </w:r>
      <w:r w:rsidR="008346EE">
        <w:t>SCCQ</w:t>
      </w:r>
      <w:r>
        <w:t xml:space="preserve"> or in which </w:t>
      </w:r>
      <w:r w:rsidR="008346EE">
        <w:t>SCCQ</w:t>
      </w:r>
      <w:r>
        <w:t xml:space="preserve"> has an interest;</w:t>
      </w:r>
    </w:p>
    <w:p w14:paraId="2DD6359F" w14:textId="77777777" w:rsidR="0000196C" w:rsidRDefault="0000196C" w:rsidP="00DB6ED3">
      <w:pPr>
        <w:pStyle w:val="Heading4"/>
      </w:pPr>
      <w:r>
        <w:t xml:space="preserve">must give </w:t>
      </w:r>
      <w:r w:rsidR="008346EE">
        <w:t>SCCQ</w:t>
      </w:r>
      <w:r>
        <w:t xml:space="preserve"> information reasonably required by </w:t>
      </w:r>
      <w:r w:rsidR="008346EE">
        <w:t>SCCQ</w:t>
      </w:r>
      <w:r>
        <w:t xml:space="preserve"> in relation to any such Security Interest or </w:t>
      </w:r>
      <w:r w:rsidR="00B84E96">
        <w:t>Claim</w:t>
      </w:r>
      <w:r>
        <w:t>; and</w:t>
      </w:r>
    </w:p>
    <w:p w14:paraId="0DD3DCD9" w14:textId="77777777" w:rsidR="0000196C" w:rsidRPr="00544590" w:rsidRDefault="0000196C" w:rsidP="00DB6ED3">
      <w:pPr>
        <w:pStyle w:val="Heading4"/>
      </w:pPr>
      <w:r>
        <w:t xml:space="preserve">must, on request by </w:t>
      </w:r>
      <w:r w:rsidR="008346EE">
        <w:t>SCCQ</w:t>
      </w:r>
      <w:r>
        <w:t xml:space="preserve">, use best endeavours to ensure that the third party discharges any such Security Interest and removes any registration in </w:t>
      </w:r>
      <w:r w:rsidRPr="00544590">
        <w:t>respect of any such Security Interest.</w:t>
      </w:r>
    </w:p>
    <w:p w14:paraId="13CC1A45" w14:textId="77777777" w:rsidR="008D3325" w:rsidRPr="00544590" w:rsidRDefault="008D3325" w:rsidP="00EA7E9F">
      <w:pPr>
        <w:pStyle w:val="Heading1"/>
      </w:pPr>
      <w:r w:rsidRPr="00544590">
        <w:t>Records</w:t>
      </w:r>
    </w:p>
    <w:p w14:paraId="18188DB4" w14:textId="77777777" w:rsidR="008D3325" w:rsidRPr="00544590" w:rsidRDefault="008D3325" w:rsidP="00EA7E9F">
      <w:pPr>
        <w:pStyle w:val="Heading3"/>
      </w:pPr>
      <w:r w:rsidRPr="00544590">
        <w:t xml:space="preserve">The Supplier must keep and maintain accurate accounts, records (including information stored by or accessible by computer or other electronic means or technology) and timesheets of the Supply in accordance with </w:t>
      </w:r>
      <w:r w:rsidR="00761BB6" w:rsidRPr="00544590">
        <w:t xml:space="preserve">Industry Best Practice, including best business and accounting principles, as well as full details of any costs and expenditures properly incurred by the Supplier in the </w:t>
      </w:r>
      <w:r w:rsidR="00767F4A" w:rsidRPr="00544590">
        <w:t>performance</w:t>
      </w:r>
      <w:r w:rsidR="00761BB6" w:rsidRPr="00544590">
        <w:t xml:space="preserve"> of the Supply. </w:t>
      </w:r>
    </w:p>
    <w:p w14:paraId="0100F48E" w14:textId="77777777" w:rsidR="00761BB6" w:rsidRPr="00544590" w:rsidRDefault="00761BB6" w:rsidP="00EA7E9F">
      <w:pPr>
        <w:pStyle w:val="Heading3"/>
      </w:pPr>
      <w:r w:rsidRPr="00544590">
        <w:t xml:space="preserve">At all reasonable times, SCCQ will have the right to inspect and review performance of the Supply and the records and </w:t>
      </w:r>
      <w:r w:rsidRPr="00544590">
        <w:t xml:space="preserve">information created by the Supplier in the </w:t>
      </w:r>
      <w:r w:rsidR="00767F4A" w:rsidRPr="00544590">
        <w:t>performance</w:t>
      </w:r>
      <w:r w:rsidRPr="00544590">
        <w:t xml:space="preserve"> of the Supply and on request by SCCQ, SCCQ may itself (or may require the Supplier to) take or arrange for copies of any such records and information to be taken for its use.</w:t>
      </w:r>
    </w:p>
    <w:p w14:paraId="1CB2ADFA" w14:textId="77777777" w:rsidR="0000196C" w:rsidRPr="00544590" w:rsidRDefault="00AB37F6" w:rsidP="00EA7E9F">
      <w:pPr>
        <w:pStyle w:val="Heading1"/>
      </w:pPr>
      <w:r w:rsidRPr="00544590">
        <w:t>Quality assurance</w:t>
      </w:r>
    </w:p>
    <w:p w14:paraId="0DC900C1" w14:textId="77777777" w:rsidR="0000196C" w:rsidRDefault="0000196C" w:rsidP="00EA7E9F">
      <w:pPr>
        <w:pStyle w:val="Heading3"/>
      </w:pPr>
      <w:r w:rsidRPr="00544590">
        <w:t>Without limiting its other obligations under the Agreement, the Supplier must carry out the Supply in accordance with a quality assurance system</w:t>
      </w:r>
      <w:r>
        <w:t xml:space="preserve"> which establishes the qualities and performance of the Supply including quality manuals, plans, management structures and other critical issues relating to quality assurance.</w:t>
      </w:r>
    </w:p>
    <w:p w14:paraId="732E9C2D" w14:textId="77777777" w:rsidR="00504C96" w:rsidRDefault="00504C96" w:rsidP="00EA7E9F">
      <w:pPr>
        <w:pStyle w:val="Heading3"/>
      </w:pPr>
      <w:r>
        <w:t>The Supplier must allow SCCQ access to the Supplier’s quality assurance system at all reasonable times for the purposes of quality monitoring and auditing.</w:t>
      </w:r>
    </w:p>
    <w:p w14:paraId="5E2A6B69" w14:textId="77777777" w:rsidR="00504C96" w:rsidRDefault="00504C96" w:rsidP="00EA7E9F">
      <w:pPr>
        <w:pStyle w:val="Heading3"/>
      </w:pPr>
      <w:r>
        <w:t xml:space="preserve">The Supplier’s implementation of, or compliance with, a quality assurance system does not relieve the Supplier of its obligations under this Agreement. </w:t>
      </w:r>
    </w:p>
    <w:p w14:paraId="1C678386" w14:textId="77777777" w:rsidR="0000196C" w:rsidRDefault="00AB37F6" w:rsidP="00EA7E9F">
      <w:pPr>
        <w:pStyle w:val="Heading1"/>
      </w:pPr>
      <w:r>
        <w:t>Dispute</w:t>
      </w:r>
    </w:p>
    <w:p w14:paraId="4A2D6021" w14:textId="77777777" w:rsidR="0000196C" w:rsidRDefault="0000196C" w:rsidP="00EA7E9F">
      <w:pPr>
        <w:pStyle w:val="Heading3"/>
      </w:pPr>
      <w:r>
        <w:t>If a dispute between the parties arises from or in connection with the Agreement (</w:t>
      </w:r>
      <w:r w:rsidRPr="000D1A69">
        <w:rPr>
          <w:b/>
        </w:rPr>
        <w:t>Dispute</w:t>
      </w:r>
      <w:r>
        <w:t xml:space="preserve">), neither party may commence court proceedings concerning the Dispute unless it has complied with this </w:t>
      </w:r>
      <w:r w:rsidR="002C63FD">
        <w:t>clause </w:t>
      </w:r>
      <w:r>
        <w:t>or the party seeks urgent injunctive or declaratory relief.</w:t>
      </w:r>
    </w:p>
    <w:p w14:paraId="49CDB186" w14:textId="77777777" w:rsidR="0000196C" w:rsidRDefault="0000196C" w:rsidP="00EA7E9F">
      <w:pPr>
        <w:pStyle w:val="Heading3"/>
      </w:pPr>
      <w:r>
        <w:t>A party claiming a Dispute must notify the other party of the Dispute</w:t>
      </w:r>
      <w:r w:rsidR="000D1A69">
        <w:t xml:space="preserve"> and specify the claim (</w:t>
      </w:r>
      <w:r w:rsidR="000D1A69" w:rsidRPr="000D1A69">
        <w:rPr>
          <w:b/>
        </w:rPr>
        <w:t>Dispute </w:t>
      </w:r>
      <w:r w:rsidRPr="000D1A69">
        <w:rPr>
          <w:b/>
        </w:rPr>
        <w:t>Notice</w:t>
      </w:r>
      <w:r>
        <w:t>)</w:t>
      </w:r>
      <w:r w:rsidR="00932D2E">
        <w:t xml:space="preserve">.  </w:t>
      </w:r>
      <w:r>
        <w:t xml:space="preserve">A party served with a Notice of Dispute may give written response to </w:t>
      </w:r>
      <w:r w:rsidR="00932D2E">
        <w:t>the Notice of Dispute within 28 </w:t>
      </w:r>
      <w:r>
        <w:t>days of the receipt of the Dispute Notice (</w:t>
      </w:r>
      <w:r w:rsidRPr="000D1A69">
        <w:rPr>
          <w:b/>
        </w:rPr>
        <w:t>Response</w:t>
      </w:r>
      <w:r>
        <w:t>).</w:t>
      </w:r>
    </w:p>
    <w:p w14:paraId="73202BDB" w14:textId="77777777" w:rsidR="0000196C" w:rsidRDefault="00932D2E" w:rsidP="00EA7E9F">
      <w:pPr>
        <w:pStyle w:val="Heading3"/>
      </w:pPr>
      <w:bookmarkStart w:id="31" w:name="_Ref17474859"/>
      <w:r>
        <w:t xml:space="preserve">Within </w:t>
      </w:r>
      <w:r w:rsidR="004A3E14">
        <w:t>28</w:t>
      </w:r>
      <w:r>
        <w:t> </w:t>
      </w:r>
      <w:r w:rsidR="0000196C">
        <w:t>days of service of</w:t>
      </w:r>
      <w:r>
        <w:t xml:space="preserve"> a Dispute Notice, or within 14 </w:t>
      </w:r>
      <w:r w:rsidR="0000196C">
        <w:t>days of the receipt of a Response, whichever is the earlier, the parties must confer to attempt to resolve the Dispute</w:t>
      </w:r>
      <w:r>
        <w:t xml:space="preserve">.  </w:t>
      </w:r>
      <w:r w:rsidR="0000196C">
        <w:t>Each party must be represented by a person having authority to agree to a resolution of the Dispute.</w:t>
      </w:r>
      <w:bookmarkEnd w:id="31"/>
    </w:p>
    <w:p w14:paraId="343F6A05" w14:textId="3E7D37A9" w:rsidR="0000196C" w:rsidRDefault="0000196C" w:rsidP="00EA7E9F">
      <w:pPr>
        <w:pStyle w:val="Heading3"/>
      </w:pPr>
      <w:r>
        <w:t xml:space="preserve">If the Dispute is not resolved under </w:t>
      </w:r>
      <w:r w:rsidR="002C63FD">
        <w:t>clause </w:t>
      </w:r>
      <w:r w:rsidR="00932D2E">
        <w:fldChar w:fldCharType="begin"/>
      </w:r>
      <w:r w:rsidR="00932D2E">
        <w:instrText xml:space="preserve"> REF _Ref17474859 \w \h </w:instrText>
      </w:r>
      <w:r w:rsidR="00932D2E">
        <w:fldChar w:fldCharType="separate"/>
      </w:r>
      <w:r w:rsidR="009210F7">
        <w:t>21(c)</w:t>
      </w:r>
      <w:r w:rsidR="00932D2E">
        <w:fldChar w:fldCharType="end"/>
      </w:r>
      <w:r w:rsidR="00932D2E">
        <w:t xml:space="preserve"> within 30 </w:t>
      </w:r>
      <w:r>
        <w:t>days, either party may commence litigation.</w:t>
      </w:r>
    </w:p>
    <w:p w14:paraId="7FD30639" w14:textId="77777777" w:rsidR="0000196C" w:rsidRDefault="0000196C" w:rsidP="00EA7E9F">
      <w:pPr>
        <w:pStyle w:val="Heading3"/>
      </w:pPr>
      <w:r>
        <w:t>Each party must continue to perform its obligations under the Agreement despite the existence of a Dispute.</w:t>
      </w:r>
    </w:p>
    <w:p w14:paraId="5DA2B2B0" w14:textId="77777777" w:rsidR="0000196C" w:rsidRPr="00285573" w:rsidRDefault="00F27219" w:rsidP="00EA7E9F">
      <w:pPr>
        <w:pStyle w:val="Heading1"/>
      </w:pPr>
      <w:r w:rsidRPr="00285573">
        <w:t>General</w:t>
      </w:r>
    </w:p>
    <w:p w14:paraId="45ADFF0D" w14:textId="77777777" w:rsidR="0000196C" w:rsidRPr="004F4FE4" w:rsidRDefault="0000196C" w:rsidP="00EA7E9F">
      <w:pPr>
        <w:pStyle w:val="Heading3"/>
      </w:pPr>
      <w:r w:rsidRPr="004F4FE4">
        <w:t>The Supplier must at its own expense obtain all requisite permits, approvals and licences and comply with all laws and regulations in connection with the Agreement.</w:t>
      </w:r>
    </w:p>
    <w:p w14:paraId="3F1E6BE4" w14:textId="77777777" w:rsidR="0000196C" w:rsidRPr="004F4FE4" w:rsidRDefault="0000196C" w:rsidP="00EA7E9F">
      <w:pPr>
        <w:pStyle w:val="Heading3"/>
      </w:pPr>
      <w:r w:rsidRPr="004F4FE4">
        <w:t xml:space="preserve">The Supplier must keep </w:t>
      </w:r>
      <w:r w:rsidR="008346EE" w:rsidRPr="004F4FE4">
        <w:t>SCCQ</w:t>
      </w:r>
      <w:r w:rsidRPr="004F4FE4">
        <w:t xml:space="preserve"> fully informed in respect to the Supplier’s performance of the Agreement and provide to </w:t>
      </w:r>
      <w:r w:rsidR="008346EE" w:rsidRPr="004F4FE4">
        <w:t>SCCQ</w:t>
      </w:r>
      <w:r w:rsidRPr="004F4FE4">
        <w:t xml:space="preserve">, as requested by </w:t>
      </w:r>
      <w:r w:rsidR="008346EE" w:rsidRPr="004F4FE4">
        <w:t>SCCQ</w:t>
      </w:r>
      <w:r w:rsidRPr="004F4FE4">
        <w:t>, progress reports.</w:t>
      </w:r>
    </w:p>
    <w:p w14:paraId="0D1DDF53" w14:textId="77777777" w:rsidR="0000196C" w:rsidRPr="004F4FE4" w:rsidRDefault="0000196C" w:rsidP="00EA7E9F">
      <w:pPr>
        <w:pStyle w:val="Heading3"/>
      </w:pPr>
      <w:r w:rsidRPr="004F4FE4">
        <w:t>The Supplier must at its own cost supply all labour, tools, equipment and materials necessary for the Supply.</w:t>
      </w:r>
    </w:p>
    <w:p w14:paraId="4E0D304B" w14:textId="77777777" w:rsidR="0000196C" w:rsidRPr="004F4FE4" w:rsidRDefault="0000196C" w:rsidP="00EA7E9F">
      <w:pPr>
        <w:pStyle w:val="Heading3"/>
      </w:pPr>
      <w:r w:rsidRPr="004F4FE4">
        <w:t>The parties’ relationship is one of principal and independent contractor, not employer and employee, principal and agent or partnership.</w:t>
      </w:r>
    </w:p>
    <w:p w14:paraId="6B028F7A" w14:textId="77777777" w:rsidR="0000196C" w:rsidRPr="004F4FE4" w:rsidRDefault="0000196C" w:rsidP="00EA7E9F">
      <w:pPr>
        <w:pStyle w:val="Heading3"/>
      </w:pPr>
      <w:r w:rsidRPr="004F4FE4">
        <w:t xml:space="preserve">The Supplier must comply with all directions of </w:t>
      </w:r>
      <w:r w:rsidR="008346EE" w:rsidRPr="004F4FE4">
        <w:t>SCCQ</w:t>
      </w:r>
      <w:r w:rsidRPr="004F4FE4">
        <w:t>.</w:t>
      </w:r>
    </w:p>
    <w:p w14:paraId="5C471A2E" w14:textId="77777777" w:rsidR="0000196C" w:rsidRPr="004F4FE4" w:rsidRDefault="0000196C" w:rsidP="00EA7E9F">
      <w:pPr>
        <w:pStyle w:val="Heading3"/>
      </w:pPr>
      <w:r w:rsidRPr="004F4FE4">
        <w:t xml:space="preserve">The Agreement may not be amended, altered, supplemented or cancelled without the prior written consent of </w:t>
      </w:r>
      <w:r w:rsidR="008346EE" w:rsidRPr="004F4FE4">
        <w:t>SCCQ</w:t>
      </w:r>
      <w:r w:rsidRPr="004F4FE4">
        <w:t>.</w:t>
      </w:r>
    </w:p>
    <w:p w14:paraId="2EC42F0E" w14:textId="77777777" w:rsidR="0000196C" w:rsidRPr="004F4FE4" w:rsidRDefault="0000196C" w:rsidP="00EA7E9F">
      <w:pPr>
        <w:pStyle w:val="Heading3"/>
      </w:pPr>
      <w:r w:rsidRPr="004F4FE4">
        <w:t>Where the Supplier comprises more than one entity, each will be jointly, severally and vicariously liable for the full performance of the Supplier’s obligations under the Agreement.</w:t>
      </w:r>
    </w:p>
    <w:p w14:paraId="374DE57B" w14:textId="77777777" w:rsidR="0000196C" w:rsidRPr="004F4FE4" w:rsidRDefault="0000196C" w:rsidP="00EA7E9F">
      <w:pPr>
        <w:pStyle w:val="Heading3"/>
      </w:pPr>
      <w:r w:rsidRPr="004F4FE4">
        <w:lastRenderedPageBreak/>
        <w:t xml:space="preserve">The Supplier must not assign or subcontract its rights or obligation under the Agreement without the prior written consent of </w:t>
      </w:r>
      <w:r w:rsidR="008346EE" w:rsidRPr="004F4FE4">
        <w:t>SCCQ</w:t>
      </w:r>
      <w:r w:rsidRPr="004F4FE4">
        <w:t xml:space="preserve"> (and will be vicariously liable for the acts or omission of such subcontractors)</w:t>
      </w:r>
      <w:r w:rsidR="000D1A69" w:rsidRPr="004F4FE4">
        <w:t>.</w:t>
      </w:r>
    </w:p>
    <w:p w14:paraId="42697EC5" w14:textId="77777777" w:rsidR="0000196C" w:rsidRPr="004F4FE4" w:rsidRDefault="0000196C" w:rsidP="00EA7E9F">
      <w:pPr>
        <w:pStyle w:val="Heading3"/>
      </w:pPr>
      <w:r w:rsidRPr="004F4FE4">
        <w:t>A right under the Agreement may only be waived in writing signed by the party granting the waiver, and is effective only to the extent specifically set out in that waiver.</w:t>
      </w:r>
    </w:p>
    <w:p w14:paraId="6431124C" w14:textId="77777777" w:rsidR="0000196C" w:rsidRPr="004F4FE4" w:rsidRDefault="0000196C" w:rsidP="00EA7E9F">
      <w:pPr>
        <w:pStyle w:val="Heading3"/>
      </w:pPr>
      <w:r w:rsidRPr="004F4FE4">
        <w:t>Where any provision of the Agreement is void, illegal or unenforceable, it may be severed without affecting the enforceability of the other provisions in the Agreement.</w:t>
      </w:r>
    </w:p>
    <w:p w14:paraId="4997D96E" w14:textId="77777777" w:rsidR="0000196C" w:rsidRPr="004F4FE4" w:rsidRDefault="0000196C" w:rsidP="00EA7E9F">
      <w:pPr>
        <w:pStyle w:val="Heading3"/>
      </w:pPr>
      <w:r w:rsidRPr="004F4FE4">
        <w:t>The parties agree that the laws in force in the State of Queensland apply to the Agreement and both submit to the exclusive jurisdiction of the Queensland courts.</w:t>
      </w:r>
    </w:p>
    <w:p w14:paraId="617D3969" w14:textId="77777777" w:rsidR="0000196C" w:rsidRPr="004F4FE4" w:rsidRDefault="0000196C" w:rsidP="00EA7E9F">
      <w:pPr>
        <w:pStyle w:val="Heading3"/>
      </w:pPr>
      <w:r w:rsidRPr="004F4FE4">
        <w:t>If any day on or by which a person must do something under the Agreement is not a Business Day, then the person must do it on or by the next Business Day.</w:t>
      </w:r>
    </w:p>
    <w:p w14:paraId="1C1052EE" w14:textId="77777777" w:rsidR="0000196C" w:rsidRPr="004F4FE4" w:rsidRDefault="0000196C" w:rsidP="00EA7E9F">
      <w:pPr>
        <w:pStyle w:val="Heading3"/>
      </w:pPr>
      <w:r w:rsidRPr="004F4FE4">
        <w:t xml:space="preserve">No provision of the Agreement is to be constructed against the interests of </w:t>
      </w:r>
      <w:r w:rsidR="008346EE" w:rsidRPr="004F4FE4">
        <w:t>SCCQ</w:t>
      </w:r>
      <w:r w:rsidRPr="004F4FE4">
        <w:t xml:space="preserve"> because </w:t>
      </w:r>
      <w:r w:rsidR="008346EE" w:rsidRPr="004F4FE4">
        <w:t>SCCQ</w:t>
      </w:r>
      <w:r w:rsidRPr="004F4FE4">
        <w:t xml:space="preserve"> prepared the Agreement.</w:t>
      </w:r>
    </w:p>
    <w:p w14:paraId="394A2983" w14:textId="77777777" w:rsidR="0000196C" w:rsidRDefault="00AB37F6" w:rsidP="00EA7E9F">
      <w:pPr>
        <w:pStyle w:val="Heading1"/>
      </w:pPr>
      <w:r>
        <w:t>Definitions</w:t>
      </w:r>
    </w:p>
    <w:p w14:paraId="6D275124" w14:textId="77777777" w:rsidR="0000196C" w:rsidRDefault="007F42BB" w:rsidP="00F87EA4">
      <w:pPr>
        <w:pStyle w:val="BodyText"/>
      </w:pPr>
      <w:r>
        <w:t>In the Agreement:</w:t>
      </w:r>
    </w:p>
    <w:p w14:paraId="1860C805" w14:textId="77777777" w:rsidR="00B10549" w:rsidRDefault="002667D0" w:rsidP="00F87EA4">
      <w:pPr>
        <w:pStyle w:val="BodyText"/>
      </w:pPr>
      <w:r w:rsidRPr="00170ACF">
        <w:rPr>
          <w:b/>
        </w:rPr>
        <w:t>Business Day</w:t>
      </w:r>
      <w:r>
        <w:t xml:space="preserve"> means a day that is not:</w:t>
      </w:r>
    </w:p>
    <w:p w14:paraId="53E617B2" w14:textId="77777777" w:rsidR="002667D0" w:rsidRDefault="002667D0" w:rsidP="00893FBA">
      <w:pPr>
        <w:pStyle w:val="Heading3"/>
      </w:pPr>
      <w:r>
        <w:t>a public holiday, special holiday or bank holiday in the place in which the Works are being carried out; or</w:t>
      </w:r>
    </w:p>
    <w:p w14:paraId="3D27E420" w14:textId="77777777" w:rsidR="002667D0" w:rsidRPr="002667D0" w:rsidRDefault="002667D0" w:rsidP="00893FBA">
      <w:pPr>
        <w:pStyle w:val="Heading3"/>
      </w:pPr>
      <w:r>
        <w:t xml:space="preserve">Saturday or Sunday. </w:t>
      </w:r>
      <w:r w:rsidRPr="002667D0">
        <w:rPr>
          <w:b/>
        </w:rPr>
        <w:t xml:space="preserve"> </w:t>
      </w:r>
    </w:p>
    <w:p w14:paraId="3E677F02" w14:textId="77777777" w:rsidR="00B10549" w:rsidRDefault="0000196C" w:rsidP="00F87EA4">
      <w:pPr>
        <w:pStyle w:val="BodyText"/>
      </w:pPr>
      <w:r w:rsidRPr="00C533DF">
        <w:rPr>
          <w:b/>
        </w:rPr>
        <w:t>Claim</w:t>
      </w:r>
      <w:r>
        <w:t xml:space="preserve"> means any claim, notice, demand, debt, account, lien, liability, action, proceedings or suit under, arising out of, or in any way in connection with the Agreement, the Supply or either party’s conduct under the Agreement before or after it came into force, whether at law (including breach of contract) or in equity (inc</w:t>
      </w:r>
      <w:r w:rsidR="00E53DA2">
        <w:t>luding restitution), by statute, in tort (including negligence), or otherwise including any claim, notice, demand, debt, account, lien, liability, action, proceeding or suit:</w:t>
      </w:r>
    </w:p>
    <w:p w14:paraId="23805256" w14:textId="77777777" w:rsidR="00987876" w:rsidRDefault="00987876" w:rsidP="00893FBA">
      <w:pPr>
        <w:pStyle w:val="Heading3"/>
        <w:numPr>
          <w:ilvl w:val="2"/>
          <w:numId w:val="39"/>
        </w:numPr>
      </w:pPr>
      <w:r>
        <w:t xml:space="preserve">for the payment of money (including for loss or damages); </w:t>
      </w:r>
    </w:p>
    <w:p w14:paraId="0CE36238" w14:textId="77777777" w:rsidR="00987876" w:rsidRDefault="00987876" w:rsidP="00B10549">
      <w:pPr>
        <w:pStyle w:val="Heading3"/>
      </w:pPr>
      <w:r>
        <w:t>for an adjustment to the Price;</w:t>
      </w:r>
    </w:p>
    <w:p w14:paraId="0A3BC1EF" w14:textId="77777777" w:rsidR="00987876" w:rsidRDefault="00987876" w:rsidP="00B10549">
      <w:pPr>
        <w:pStyle w:val="Heading3"/>
      </w:pPr>
      <w:r>
        <w:t xml:space="preserve">for delay or disruption or other </w:t>
      </w:r>
      <w:proofErr w:type="gramStart"/>
      <w:r>
        <w:t>time based</w:t>
      </w:r>
      <w:proofErr w:type="gramEnd"/>
      <w:r>
        <w:t xml:space="preserve"> claim. </w:t>
      </w:r>
    </w:p>
    <w:p w14:paraId="318B9B28" w14:textId="77777777" w:rsidR="0000196C" w:rsidRDefault="0000196C" w:rsidP="00F87EA4">
      <w:pPr>
        <w:pStyle w:val="BodyText"/>
      </w:pPr>
      <w:r w:rsidRPr="00C533DF">
        <w:rPr>
          <w:b/>
        </w:rPr>
        <w:t>Completion Date</w:t>
      </w:r>
      <w:r w:rsidR="0086237B">
        <w:t xml:space="preserve"> means the </w:t>
      </w:r>
      <w:r w:rsidR="00F27219">
        <w:t xml:space="preserve">completion </w:t>
      </w:r>
      <w:r w:rsidR="0086237B">
        <w:t xml:space="preserve">date specified in the Agreement, or if no date is specified in the Agreement, the </w:t>
      </w:r>
      <w:r w:rsidR="00F27219">
        <w:t xml:space="preserve">completion date </w:t>
      </w:r>
      <w:r w:rsidR="0086237B">
        <w:t xml:space="preserve">advised by </w:t>
      </w:r>
      <w:r w:rsidR="008346EE">
        <w:t>SCCQ</w:t>
      </w:r>
      <w:r w:rsidR="0086237B">
        <w:t>.</w:t>
      </w:r>
    </w:p>
    <w:p w14:paraId="53CC2340" w14:textId="77777777" w:rsidR="0000196C" w:rsidRDefault="0000196C" w:rsidP="00F87EA4">
      <w:pPr>
        <w:pStyle w:val="BodyText"/>
      </w:pPr>
      <w:r w:rsidRPr="009D6E79">
        <w:rPr>
          <w:b/>
        </w:rPr>
        <w:t>Defects Liability Period</w:t>
      </w:r>
      <w:r>
        <w:t xml:space="preserve"> means the period stated in the Purchase Order (if any) which commences on the date the Supplier completes the Supply (as determined by </w:t>
      </w:r>
      <w:r w:rsidR="008346EE">
        <w:t>SCCQ</w:t>
      </w:r>
      <w:r>
        <w:t xml:space="preserve"> acting reasonably)</w:t>
      </w:r>
      <w:r w:rsidR="00B85121">
        <w:t>, or if there is no period stated in the Purchase Order, 12 months.</w:t>
      </w:r>
    </w:p>
    <w:p w14:paraId="5971204C" w14:textId="77777777" w:rsidR="0000196C" w:rsidRDefault="0000196C" w:rsidP="00F87EA4">
      <w:pPr>
        <w:pStyle w:val="BodyText"/>
      </w:pPr>
      <w:r w:rsidRPr="009D6E79">
        <w:rPr>
          <w:b/>
        </w:rPr>
        <w:t>Defect</w:t>
      </w:r>
      <w:r>
        <w:t xml:space="preserve"> or </w:t>
      </w:r>
      <w:r w:rsidRPr="009D6E79">
        <w:rPr>
          <w:b/>
        </w:rPr>
        <w:t>Defective</w:t>
      </w:r>
      <w:r>
        <w:t xml:space="preserve"> means any part of the Goods and/or Services which does not comply strictly with the requirements of the Agreement or is otherwise unsatisfactory to </w:t>
      </w:r>
      <w:r w:rsidR="008346EE">
        <w:t>SCCQ</w:t>
      </w:r>
      <w:r>
        <w:t>.</w:t>
      </w:r>
    </w:p>
    <w:p w14:paraId="23B92D0D" w14:textId="68B577EB" w:rsidR="000E687E" w:rsidRPr="00C3590E" w:rsidRDefault="000E687E" w:rsidP="00F87EA4">
      <w:pPr>
        <w:pStyle w:val="BodyText"/>
      </w:pPr>
      <w:r w:rsidRPr="00953417">
        <w:rPr>
          <w:b/>
        </w:rPr>
        <w:t xml:space="preserve">EOM </w:t>
      </w:r>
      <w:r w:rsidRPr="00953417">
        <w:t xml:space="preserve">means </w:t>
      </w:r>
      <w:r w:rsidR="00B86655" w:rsidRPr="00953417">
        <w:t>end of</w:t>
      </w:r>
      <w:r w:rsidR="00C3590E" w:rsidRPr="00953417">
        <w:t xml:space="preserve"> calendar</w:t>
      </w:r>
      <w:r w:rsidR="00B86655" w:rsidRPr="00953417">
        <w:t xml:space="preserve"> month.</w:t>
      </w:r>
      <w:r w:rsidR="00B86655" w:rsidRPr="00C3590E">
        <w:t xml:space="preserve"> </w:t>
      </w:r>
    </w:p>
    <w:p w14:paraId="63F0D97A" w14:textId="2E879DB0" w:rsidR="0000196C" w:rsidRDefault="0000196C" w:rsidP="00F87EA4">
      <w:pPr>
        <w:pStyle w:val="BodyText"/>
      </w:pPr>
      <w:r w:rsidRPr="00C3590E">
        <w:rPr>
          <w:b/>
        </w:rPr>
        <w:t>Goods</w:t>
      </w:r>
      <w:r w:rsidRPr="00C3590E">
        <w:t xml:space="preserve"> means goods ordered by </w:t>
      </w:r>
      <w:r w:rsidR="008346EE" w:rsidRPr="00C3590E">
        <w:t>SCCQ</w:t>
      </w:r>
      <w:r>
        <w:t xml:space="preserve"> as part of the Supply.</w:t>
      </w:r>
    </w:p>
    <w:p w14:paraId="29D3FD4E" w14:textId="77777777" w:rsidR="00D80425" w:rsidRDefault="00D80425" w:rsidP="00F87EA4">
      <w:pPr>
        <w:pStyle w:val="BodyText"/>
      </w:pPr>
      <w:r>
        <w:rPr>
          <w:b/>
        </w:rPr>
        <w:t xml:space="preserve">GST </w:t>
      </w:r>
      <w:r>
        <w:t>has the meaning given to that term in the GST Act.</w:t>
      </w:r>
    </w:p>
    <w:p w14:paraId="44A966F6" w14:textId="77232668" w:rsidR="00D80425" w:rsidRPr="00604D4E" w:rsidRDefault="00D80425" w:rsidP="00F87EA4">
      <w:pPr>
        <w:pStyle w:val="BodyText"/>
      </w:pPr>
      <w:r>
        <w:rPr>
          <w:b/>
        </w:rPr>
        <w:t xml:space="preserve">GST Act </w:t>
      </w:r>
      <w:r w:rsidRPr="00F04183">
        <w:t xml:space="preserve">means </w:t>
      </w:r>
      <w:r w:rsidRPr="00604D4E">
        <w:rPr>
          <w:i/>
        </w:rPr>
        <w:t>A New Tax System (Goods and Services Tax) Act 1999</w:t>
      </w:r>
      <w:r w:rsidRPr="00604D4E">
        <w:t xml:space="preserve"> (Cth)</w:t>
      </w:r>
    </w:p>
    <w:p w14:paraId="31DFCC1A" w14:textId="77777777" w:rsidR="00767F4A" w:rsidRPr="00604D4E" w:rsidRDefault="00767F4A" w:rsidP="00F87EA4">
      <w:pPr>
        <w:pStyle w:val="BodyText"/>
      </w:pPr>
      <w:r w:rsidRPr="00604D4E">
        <w:rPr>
          <w:b/>
        </w:rPr>
        <w:t>Industry Best Practice</w:t>
      </w:r>
      <w:r w:rsidRPr="00604D4E">
        <w:t xml:space="preserve"> means:</w:t>
      </w:r>
    </w:p>
    <w:p w14:paraId="71A5C806" w14:textId="77777777" w:rsidR="00767F4A" w:rsidRPr="00604D4E" w:rsidRDefault="00767F4A" w:rsidP="00767F4A">
      <w:pPr>
        <w:pStyle w:val="Heading3"/>
        <w:numPr>
          <w:ilvl w:val="2"/>
          <w:numId w:val="15"/>
        </w:numPr>
      </w:pPr>
      <w:r w:rsidRPr="00604D4E">
        <w:t xml:space="preserve">that degree of care, skill, judgment and foresight that would be expected of a skilled and experienced contractor </w:t>
      </w:r>
      <w:r w:rsidRPr="00604D4E">
        <w:t>regularly engaged in the business of performing works and services of the kind required by this Contract; and</w:t>
      </w:r>
    </w:p>
    <w:p w14:paraId="7FF7926D" w14:textId="77777777" w:rsidR="00DE7CCB" w:rsidRPr="00604D4E" w:rsidRDefault="00DE7CCB" w:rsidP="00767F4A">
      <w:pPr>
        <w:pStyle w:val="Heading3"/>
        <w:numPr>
          <w:ilvl w:val="2"/>
          <w:numId w:val="15"/>
        </w:numPr>
      </w:pPr>
      <w:r w:rsidRPr="00604D4E">
        <w:t xml:space="preserve">compliance with all standards of Standards Australia Ltd applicable to the Works (except to the extent that the Contract prescribes a contrary standard) and the best practices, methods and procedures applicable in the industry to which the </w:t>
      </w:r>
      <w:r w:rsidR="00544590" w:rsidRPr="00604D4E">
        <w:t>Supply</w:t>
      </w:r>
      <w:r w:rsidRPr="00604D4E">
        <w:t xml:space="preserve"> relate</w:t>
      </w:r>
      <w:r w:rsidR="00544590" w:rsidRPr="00604D4E">
        <w:t>s</w:t>
      </w:r>
      <w:r w:rsidRPr="00604D4E">
        <w:t>.</w:t>
      </w:r>
    </w:p>
    <w:p w14:paraId="57B9505D" w14:textId="77777777" w:rsidR="003D7A1D" w:rsidRPr="00604D4E" w:rsidRDefault="003D7A1D" w:rsidP="00F87EA4">
      <w:pPr>
        <w:pStyle w:val="BodyText"/>
      </w:pPr>
      <w:r w:rsidRPr="00604D4E">
        <w:rPr>
          <w:b/>
        </w:rPr>
        <w:t>Intellectual Property Rights</w:t>
      </w:r>
      <w:r w:rsidRPr="00604D4E">
        <w:t xml:space="preserve"> means all beneficial and legal ownership and intellectual and industrial protection rights throughout the world, both present and future, including rights in respect of or in connection with any Confidential Information, copyright (including future copyright and rights in the nature of or analogous to copyright), moral rights, inventions (including patents), trade marks, service marks and designs (whether or not now existing and whether or not registered or registrable) and includes any right to apply for the registration of such rights and all renewals and extensions.</w:t>
      </w:r>
    </w:p>
    <w:p w14:paraId="7B4CE7DB" w14:textId="77777777" w:rsidR="00275E5C" w:rsidRPr="00D80425" w:rsidRDefault="00275E5C" w:rsidP="00F87EA4">
      <w:pPr>
        <w:pStyle w:val="BodyText"/>
      </w:pPr>
      <w:r w:rsidRPr="00604D4E">
        <w:rPr>
          <w:b/>
        </w:rPr>
        <w:t>Personnel</w:t>
      </w:r>
      <w:r w:rsidRPr="00604D4E">
        <w:t xml:space="preserve"> means the employees, agents, contractors, suppliers and consultants of a party, but SCCQ’s Personnel do not include the Supplier or the Supplier’s Personnel and the Supplier’s Personnel do not include SCCQ or SCCQ’s Personnel.</w:t>
      </w:r>
    </w:p>
    <w:p w14:paraId="5067C839" w14:textId="7AABDE97" w:rsidR="0000196C" w:rsidRDefault="0000196C" w:rsidP="00F87EA4">
      <w:pPr>
        <w:pStyle w:val="BodyText"/>
      </w:pPr>
      <w:r w:rsidRPr="009D6E79">
        <w:rPr>
          <w:b/>
        </w:rPr>
        <w:t>Price</w:t>
      </w:r>
      <w:r>
        <w:t xml:space="preserve"> means the price or prices agreed between </w:t>
      </w:r>
      <w:r w:rsidR="008346EE">
        <w:t>SCCQ</w:t>
      </w:r>
      <w:r>
        <w:t xml:space="preserve"> and the Supplier for the Supply</w:t>
      </w:r>
      <w:r w:rsidR="00B85121">
        <w:t xml:space="preserve"> as set out in the Purchase Order.</w:t>
      </w:r>
    </w:p>
    <w:p w14:paraId="2E873261" w14:textId="59E1D45D" w:rsidR="00C61B15" w:rsidRPr="00C61B15" w:rsidRDefault="00C61B15" w:rsidP="00F87EA4">
      <w:pPr>
        <w:pStyle w:val="BodyText"/>
      </w:pPr>
      <w:r>
        <w:rPr>
          <w:b/>
        </w:rPr>
        <w:t xml:space="preserve">QBCC Act </w:t>
      </w:r>
      <w:r>
        <w:t xml:space="preserve">means the </w:t>
      </w:r>
      <w:r w:rsidRPr="00643E33">
        <w:rPr>
          <w:i/>
        </w:rPr>
        <w:t>Queensland Building and Construction Commission Act 1991</w:t>
      </w:r>
      <w:r>
        <w:t xml:space="preserve"> (Qld). </w:t>
      </w:r>
    </w:p>
    <w:p w14:paraId="14AE879B" w14:textId="7493016E" w:rsidR="00B86655" w:rsidRPr="00B86655" w:rsidRDefault="00B86655" w:rsidP="00953417">
      <w:pPr>
        <w:pStyle w:val="BodyText"/>
      </w:pPr>
      <w:r>
        <w:rPr>
          <w:b/>
        </w:rPr>
        <w:t xml:space="preserve">SCCQ </w:t>
      </w:r>
      <w:r>
        <w:t xml:space="preserve">means Southern Cross Care (Qld) Ltd </w:t>
      </w:r>
      <w:r w:rsidR="00953417" w:rsidRPr="00953417">
        <w:t>ACN</w:t>
      </w:r>
      <w:r w:rsidR="00953417">
        <w:t xml:space="preserve"> 627 193 962.</w:t>
      </w:r>
      <w:r>
        <w:t xml:space="preserve"> </w:t>
      </w:r>
    </w:p>
    <w:p w14:paraId="387922BA" w14:textId="1610919A" w:rsidR="0000196C" w:rsidRDefault="0000196C" w:rsidP="00F87EA4">
      <w:pPr>
        <w:pStyle w:val="BodyText"/>
      </w:pPr>
      <w:r w:rsidRPr="009D6E79">
        <w:rPr>
          <w:b/>
        </w:rPr>
        <w:t>Services</w:t>
      </w:r>
      <w:r>
        <w:t xml:space="preserve"> means services ordered by </w:t>
      </w:r>
      <w:r w:rsidR="008346EE">
        <w:t>SCCQ</w:t>
      </w:r>
      <w:r>
        <w:t xml:space="preserve"> </w:t>
      </w:r>
      <w:r w:rsidR="00B85121">
        <w:t>as set out in the Purchase Order or any Variation (if any).</w:t>
      </w:r>
    </w:p>
    <w:p w14:paraId="1A360241" w14:textId="77777777" w:rsidR="0000196C" w:rsidRPr="001C49A1" w:rsidRDefault="0000196C" w:rsidP="00F87EA4">
      <w:pPr>
        <w:pStyle w:val="BodyText"/>
      </w:pPr>
      <w:r w:rsidRPr="001C49A1">
        <w:rPr>
          <w:b/>
        </w:rPr>
        <w:t>Site</w:t>
      </w:r>
      <w:r w:rsidR="0086237B" w:rsidRPr="001C49A1">
        <w:t xml:space="preserve"> means any site, location or place which is made available to the Supplier</w:t>
      </w:r>
      <w:r w:rsidR="00F27219" w:rsidRPr="001C49A1">
        <w:t>,</w:t>
      </w:r>
      <w:r w:rsidR="0086237B" w:rsidRPr="001C49A1">
        <w:t xml:space="preserve"> by or on behalf of </w:t>
      </w:r>
      <w:r w:rsidR="008346EE">
        <w:t>SCCQ</w:t>
      </w:r>
      <w:r w:rsidR="00F27219" w:rsidRPr="001C49A1">
        <w:t>,</w:t>
      </w:r>
      <w:r w:rsidR="0086237B" w:rsidRPr="001C49A1">
        <w:t xml:space="preserve"> in connection with the Supply (including without limitation any place for delivery of the Goods or performance of the Services).</w:t>
      </w:r>
    </w:p>
    <w:p w14:paraId="2501326F" w14:textId="77777777" w:rsidR="0000196C" w:rsidRDefault="0000196C" w:rsidP="00F87EA4">
      <w:pPr>
        <w:pStyle w:val="BodyText"/>
      </w:pPr>
      <w:r w:rsidRPr="009D6E79">
        <w:rPr>
          <w:b/>
        </w:rPr>
        <w:t>SOPA</w:t>
      </w:r>
      <w:r>
        <w:t xml:space="preserve"> means the </w:t>
      </w:r>
      <w:r w:rsidRPr="00604D4E">
        <w:rPr>
          <w:i/>
        </w:rPr>
        <w:t>Building Industry Fairness (Security of Payment) Act 2017</w:t>
      </w:r>
      <w:r>
        <w:t xml:space="preserve"> (Qld).</w:t>
      </w:r>
    </w:p>
    <w:p w14:paraId="10ACE638" w14:textId="77777777" w:rsidR="0000196C" w:rsidRDefault="0000196C" w:rsidP="00F87EA4">
      <w:pPr>
        <w:pStyle w:val="BodyText"/>
      </w:pPr>
      <w:r w:rsidRPr="009D6E79">
        <w:rPr>
          <w:b/>
        </w:rPr>
        <w:t>Supplier</w:t>
      </w:r>
      <w:r>
        <w:t xml:space="preserve"> means the party stated in the Purchase Order who is responsible for carrying out and completing the Supply.</w:t>
      </w:r>
    </w:p>
    <w:p w14:paraId="5408BEEB" w14:textId="77777777" w:rsidR="0000196C" w:rsidRDefault="0000196C" w:rsidP="00F87EA4">
      <w:pPr>
        <w:pStyle w:val="BodyText"/>
      </w:pPr>
      <w:r w:rsidRPr="009D6E79">
        <w:rPr>
          <w:b/>
        </w:rPr>
        <w:t>Supply</w:t>
      </w:r>
      <w:r>
        <w:t xml:space="preserve"> means the supply of Services</w:t>
      </w:r>
      <w:r w:rsidR="00B85121">
        <w:t xml:space="preserve"> </w:t>
      </w:r>
      <w:r>
        <w:t>and Good</w:t>
      </w:r>
      <w:r w:rsidR="00B85121">
        <w:t>s</w:t>
      </w:r>
      <w:r>
        <w:t>.</w:t>
      </w:r>
    </w:p>
    <w:p w14:paraId="6E912FA2" w14:textId="77777777" w:rsidR="00FE378B" w:rsidRDefault="0000196C" w:rsidP="00F87EA4">
      <w:pPr>
        <w:pStyle w:val="BodyText"/>
      </w:pPr>
      <w:r w:rsidRPr="009D6E79">
        <w:rPr>
          <w:b/>
        </w:rPr>
        <w:t>WHS</w:t>
      </w:r>
      <w:r>
        <w:t xml:space="preserve"> means workplace health and safety.</w:t>
      </w:r>
    </w:p>
    <w:p w14:paraId="22E2AB0B" w14:textId="77777777" w:rsidR="008400E4" w:rsidRDefault="008400E4" w:rsidP="00146D28">
      <w:pPr>
        <w:pStyle w:val="LetterBodyText"/>
        <w:rPr>
          <w:b/>
        </w:rPr>
      </w:pPr>
    </w:p>
    <w:p w14:paraId="265B1BB5" w14:textId="218FC0C3" w:rsidR="000E687E" w:rsidRDefault="000E687E" w:rsidP="00146D28">
      <w:pPr>
        <w:pStyle w:val="LetterBodyText"/>
        <w:rPr>
          <w:b/>
        </w:rPr>
      </w:pPr>
      <w:r w:rsidRPr="00824CB2">
        <w:rPr>
          <w:b/>
        </w:rPr>
        <w:t>SPECIAL CONDITIONS</w:t>
      </w:r>
      <w:r w:rsidRPr="00B86655">
        <w:rPr>
          <w:b/>
        </w:rPr>
        <w:t xml:space="preserve"> </w:t>
      </w:r>
    </w:p>
    <w:p w14:paraId="00E0FF43" w14:textId="317EF17E" w:rsidR="00B86655" w:rsidRPr="000A2C8B" w:rsidRDefault="00AB7DA0" w:rsidP="000A2C8B">
      <w:pPr>
        <w:pStyle w:val="Heading1"/>
      </w:pPr>
      <w:r w:rsidRPr="000A2C8B">
        <w:rPr>
          <w:b w:val="0"/>
        </w:rPr>
        <w:t xml:space="preserve">Please see below </w:t>
      </w:r>
      <w:r w:rsidR="00AE173F" w:rsidRPr="000A2C8B">
        <w:rPr>
          <w:b w:val="0"/>
        </w:rPr>
        <w:t xml:space="preserve">Annexure A for Service Details &amp; </w:t>
      </w:r>
      <w:r w:rsidRPr="000A2C8B">
        <w:rPr>
          <w:b w:val="0"/>
        </w:rPr>
        <w:t>Schedule of rates</w:t>
      </w:r>
    </w:p>
    <w:p w14:paraId="6F1E9865" w14:textId="77777777" w:rsidR="00064AC7" w:rsidRPr="000A2C8B" w:rsidRDefault="00064AC7" w:rsidP="00064AC7">
      <w:pPr>
        <w:pStyle w:val="Heading1"/>
        <w:rPr>
          <w:szCs w:val="16"/>
        </w:rPr>
      </w:pPr>
      <w:r w:rsidRPr="000A2C8B">
        <w:t xml:space="preserve">Sign </w:t>
      </w:r>
      <w:proofErr w:type="gramStart"/>
      <w:r w:rsidRPr="000A2C8B">
        <w:t>In</w:t>
      </w:r>
      <w:proofErr w:type="gramEnd"/>
      <w:r w:rsidRPr="000A2C8B">
        <w:t xml:space="preserve"> Process to Site</w:t>
      </w:r>
    </w:p>
    <w:p w14:paraId="03C947DE" w14:textId="2ACFF707" w:rsidR="00064AC7" w:rsidRPr="000A2C8B" w:rsidRDefault="00064AC7" w:rsidP="00064AC7">
      <w:pPr>
        <w:pStyle w:val="Heading3"/>
        <w:rPr>
          <w:szCs w:val="16"/>
        </w:rPr>
      </w:pPr>
      <w:r w:rsidRPr="000A2C8B">
        <w:rPr>
          <w:szCs w:val="16"/>
        </w:rPr>
        <w:t xml:space="preserve">Pursuant to clause </w:t>
      </w:r>
      <w:r>
        <w:rPr>
          <w:szCs w:val="16"/>
        </w:rPr>
        <w:fldChar w:fldCharType="begin"/>
      </w:r>
      <w:r>
        <w:rPr>
          <w:szCs w:val="16"/>
        </w:rPr>
        <w:instrText xml:space="preserve"> REF _Ref23170064 \w \h </w:instrText>
      </w:r>
      <w:r>
        <w:rPr>
          <w:szCs w:val="16"/>
        </w:rPr>
      </w:r>
      <w:r>
        <w:rPr>
          <w:szCs w:val="16"/>
        </w:rPr>
        <w:fldChar w:fldCharType="separate"/>
      </w:r>
      <w:r w:rsidR="009210F7">
        <w:rPr>
          <w:szCs w:val="16"/>
        </w:rPr>
        <w:t>7(c)</w:t>
      </w:r>
      <w:r>
        <w:rPr>
          <w:szCs w:val="16"/>
        </w:rPr>
        <w:fldChar w:fldCharType="end"/>
      </w:r>
      <w:r w:rsidRPr="000A2C8B">
        <w:rPr>
          <w:szCs w:val="16"/>
        </w:rPr>
        <w:t xml:space="preserve">, </w:t>
      </w:r>
      <w:r>
        <w:rPr>
          <w:szCs w:val="16"/>
        </w:rPr>
        <w:t>SCCQ</w:t>
      </w:r>
      <w:r w:rsidRPr="000A2C8B">
        <w:rPr>
          <w:szCs w:val="16"/>
        </w:rPr>
        <w:t xml:space="preserve"> advises that the daily sign in process required on entering and exiting Site by all the </w:t>
      </w:r>
      <w:r>
        <w:rPr>
          <w:szCs w:val="16"/>
        </w:rPr>
        <w:t>Supplier</w:t>
      </w:r>
      <w:r w:rsidRPr="000A2C8B">
        <w:rPr>
          <w:szCs w:val="16"/>
        </w:rPr>
        <w:t>’s Personnel require use of the installed Smartek compliance verification service.</w:t>
      </w:r>
    </w:p>
    <w:p w14:paraId="5BD6B5C9" w14:textId="13A9AC18" w:rsidR="00064AC7" w:rsidRPr="000A2C8B" w:rsidRDefault="00064AC7" w:rsidP="00064AC7">
      <w:pPr>
        <w:pStyle w:val="Heading3"/>
        <w:rPr>
          <w:szCs w:val="16"/>
        </w:rPr>
      </w:pPr>
      <w:r w:rsidRPr="000A2C8B">
        <w:rPr>
          <w:szCs w:val="16"/>
        </w:rPr>
        <w:t xml:space="preserve">Smartek is a </w:t>
      </w:r>
      <w:proofErr w:type="gramStart"/>
      <w:r w:rsidRPr="000A2C8B">
        <w:rPr>
          <w:szCs w:val="16"/>
        </w:rPr>
        <w:t>third party</w:t>
      </w:r>
      <w:proofErr w:type="gramEnd"/>
      <w:r w:rsidRPr="000A2C8B">
        <w:rPr>
          <w:szCs w:val="16"/>
        </w:rPr>
        <w:t xml:space="preserve"> compliance verification service to obtain and maintain compliance and qualification information for </w:t>
      </w:r>
      <w:r>
        <w:rPr>
          <w:szCs w:val="16"/>
        </w:rPr>
        <w:t>SCCQ</w:t>
      </w:r>
      <w:r w:rsidRPr="000A2C8B">
        <w:rPr>
          <w:szCs w:val="16"/>
        </w:rPr>
        <w:t>.</w:t>
      </w:r>
    </w:p>
    <w:p w14:paraId="5708CB51" w14:textId="7126F079" w:rsidR="00064AC7" w:rsidRPr="000A2C8B" w:rsidRDefault="00064AC7" w:rsidP="00064AC7">
      <w:pPr>
        <w:pStyle w:val="Heading3"/>
        <w:rPr>
          <w:szCs w:val="16"/>
        </w:rPr>
      </w:pPr>
      <w:r w:rsidRPr="000A2C8B">
        <w:rPr>
          <w:szCs w:val="16"/>
        </w:rPr>
        <w:t xml:space="preserve">All the </w:t>
      </w:r>
      <w:r>
        <w:rPr>
          <w:szCs w:val="16"/>
        </w:rPr>
        <w:t>Supplier</w:t>
      </w:r>
      <w:r w:rsidRPr="000A2C8B">
        <w:rPr>
          <w:szCs w:val="16"/>
        </w:rPr>
        <w:t xml:space="preserve">’s Personnel must register with Smartek before entering Site at </w:t>
      </w:r>
      <w:r w:rsidR="004D2607" w:rsidRPr="004D2607">
        <w:rPr>
          <w:b/>
          <w:szCs w:val="16"/>
        </w:rPr>
        <w:t>https://www.smartek.net.au</w:t>
      </w:r>
      <w:r w:rsidR="004D2607" w:rsidRPr="004D2607">
        <w:rPr>
          <w:szCs w:val="16"/>
        </w:rPr>
        <w:t>/;</w:t>
      </w:r>
    </w:p>
    <w:p w14:paraId="076CC077" w14:textId="6514DBD5" w:rsidR="00064AC7" w:rsidRPr="000A2C8B" w:rsidRDefault="00064AC7" w:rsidP="00064AC7">
      <w:pPr>
        <w:pStyle w:val="Heading3"/>
        <w:rPr>
          <w:szCs w:val="16"/>
        </w:rPr>
      </w:pPr>
      <w:r w:rsidRPr="000A2C8B">
        <w:rPr>
          <w:szCs w:val="16"/>
        </w:rPr>
        <w:t xml:space="preserve">The </w:t>
      </w:r>
      <w:r>
        <w:rPr>
          <w:szCs w:val="16"/>
        </w:rPr>
        <w:t>Supplier</w:t>
      </w:r>
      <w:r w:rsidRPr="000A2C8B">
        <w:rPr>
          <w:szCs w:val="16"/>
        </w:rPr>
        <w:t xml:space="preserve"> must provide </w:t>
      </w:r>
      <w:r>
        <w:rPr>
          <w:szCs w:val="16"/>
        </w:rPr>
        <w:t>SCCQ</w:t>
      </w:r>
      <w:r w:rsidRPr="000A2C8B">
        <w:rPr>
          <w:szCs w:val="16"/>
        </w:rPr>
        <w:t xml:space="preserve"> written confirmation that all the </w:t>
      </w:r>
      <w:r>
        <w:rPr>
          <w:szCs w:val="16"/>
        </w:rPr>
        <w:t>Supplier</w:t>
      </w:r>
      <w:r w:rsidRPr="000A2C8B">
        <w:rPr>
          <w:szCs w:val="16"/>
        </w:rPr>
        <w:t>’s Personnel have been registered.</w:t>
      </w:r>
    </w:p>
    <w:p w14:paraId="72204721" w14:textId="4888CFCC" w:rsidR="00064AC7" w:rsidRPr="000A2C8B" w:rsidRDefault="00064AC7" w:rsidP="00064AC7">
      <w:pPr>
        <w:pStyle w:val="Heading3"/>
        <w:rPr>
          <w:szCs w:val="16"/>
        </w:rPr>
      </w:pPr>
      <w:r w:rsidRPr="000A2C8B">
        <w:rPr>
          <w:szCs w:val="16"/>
        </w:rPr>
        <w:t xml:space="preserve">All the </w:t>
      </w:r>
      <w:r>
        <w:rPr>
          <w:szCs w:val="16"/>
        </w:rPr>
        <w:t>Supplier</w:t>
      </w:r>
      <w:r w:rsidRPr="000A2C8B">
        <w:rPr>
          <w:szCs w:val="16"/>
        </w:rPr>
        <w:t>’s Personnel must at all times use the Smartek compliance verification service:</w:t>
      </w:r>
    </w:p>
    <w:p w14:paraId="5B55BC24" w14:textId="77777777" w:rsidR="00064AC7" w:rsidRPr="000A2C8B" w:rsidRDefault="00064AC7" w:rsidP="00064AC7">
      <w:pPr>
        <w:pStyle w:val="Heading4"/>
        <w:rPr>
          <w:szCs w:val="16"/>
        </w:rPr>
      </w:pPr>
      <w:r w:rsidRPr="000A2C8B">
        <w:rPr>
          <w:szCs w:val="16"/>
        </w:rPr>
        <w:lastRenderedPageBreak/>
        <w:t>Sign in to Site immediately upon entry; and</w:t>
      </w:r>
    </w:p>
    <w:p w14:paraId="031F945D" w14:textId="77777777" w:rsidR="00064AC7" w:rsidRPr="000A2C8B" w:rsidRDefault="00064AC7" w:rsidP="00064AC7">
      <w:pPr>
        <w:pStyle w:val="Heading4"/>
        <w:rPr>
          <w:szCs w:val="16"/>
        </w:rPr>
      </w:pPr>
      <w:r w:rsidRPr="000A2C8B">
        <w:rPr>
          <w:szCs w:val="16"/>
        </w:rPr>
        <w:t>Sign out of Site immediately on exit.</w:t>
      </w:r>
    </w:p>
    <w:p w14:paraId="6D8B5ABF" w14:textId="53FC4095" w:rsidR="00064AC7" w:rsidRPr="004D2607" w:rsidRDefault="00064AC7" w:rsidP="00064AC7">
      <w:pPr>
        <w:pStyle w:val="Heading3"/>
        <w:rPr>
          <w:szCs w:val="16"/>
        </w:rPr>
      </w:pPr>
      <w:r w:rsidRPr="004D2607">
        <w:rPr>
          <w:szCs w:val="16"/>
        </w:rPr>
        <w:t>SCCQ may refuse access to Site for any Supplier’s Personnel do not comply with this Special Condition.</w:t>
      </w:r>
    </w:p>
    <w:p w14:paraId="0A799DF6" w14:textId="224C01C3" w:rsidR="004D2607" w:rsidRPr="00F266CC" w:rsidRDefault="004D2607" w:rsidP="004D2607">
      <w:pPr>
        <w:pStyle w:val="LetterBodyText"/>
        <w:ind w:firstLine="709"/>
      </w:pPr>
    </w:p>
    <w:p w14:paraId="4852FA26" w14:textId="325371CD" w:rsidR="00AB7DA0" w:rsidRDefault="00AB7DA0" w:rsidP="00146D28">
      <w:pPr>
        <w:pStyle w:val="LetterBodyText"/>
      </w:pPr>
    </w:p>
    <w:p w14:paraId="77A4C86B" w14:textId="77777777" w:rsidR="00D71835" w:rsidRDefault="00D71835" w:rsidP="00146D28">
      <w:pPr>
        <w:pStyle w:val="LetterBodyText"/>
        <w:sectPr w:rsidR="00D71835" w:rsidSect="00B15939">
          <w:type w:val="continuous"/>
          <w:pgSz w:w="11907" w:h="16840" w:code="9"/>
          <w:pgMar w:top="568" w:right="567" w:bottom="567" w:left="567" w:header="737" w:footer="284" w:gutter="0"/>
          <w:cols w:num="2" w:space="425"/>
          <w:titlePg/>
          <w:docGrid w:linePitch="360"/>
        </w:sectPr>
      </w:pPr>
    </w:p>
    <w:p w14:paraId="4582E8D6" w14:textId="77777777" w:rsidR="00D71835" w:rsidRPr="00F266CC" w:rsidRDefault="00D71835" w:rsidP="00D71835">
      <w:pPr>
        <w:pStyle w:val="LetterBodyText"/>
        <w:ind w:firstLine="709"/>
      </w:pPr>
      <w:proofErr w:type="spellStart"/>
      <w:r w:rsidRPr="00F266CC">
        <w:t>Barringtons</w:t>
      </w:r>
      <w:proofErr w:type="spellEnd"/>
      <w:r w:rsidRPr="00F266CC">
        <w:t xml:space="preserve"> ID _________________________</w:t>
      </w:r>
    </w:p>
    <w:p w14:paraId="464191D3" w14:textId="13853090" w:rsidR="00AB7DA0" w:rsidRDefault="00AB7DA0" w:rsidP="00146D28">
      <w:pPr>
        <w:pStyle w:val="LetterBodyText"/>
      </w:pPr>
    </w:p>
    <w:p w14:paraId="149ED035" w14:textId="77777777" w:rsidR="00D71835" w:rsidRDefault="00D71835" w:rsidP="00C330F5">
      <w:pPr>
        <w:rPr>
          <w:rFonts w:asciiTheme="minorHAnsi" w:hAnsiTheme="minorHAnsi" w:cstheme="minorHAnsi"/>
          <w:b/>
          <w:lang w:val="en-US"/>
        </w:rPr>
        <w:sectPr w:rsidR="00D71835" w:rsidSect="00D71835">
          <w:type w:val="continuous"/>
          <w:pgSz w:w="11907" w:h="16840" w:code="9"/>
          <w:pgMar w:top="568" w:right="567" w:bottom="567" w:left="567" w:header="737" w:footer="284" w:gutter="0"/>
          <w:cols w:space="425"/>
          <w:titlePg/>
          <w:docGrid w:linePitch="360"/>
        </w:sectPr>
      </w:pPr>
      <w:bookmarkStart w:id="32" w:name="_GoBack"/>
      <w:bookmarkEnd w:id="32"/>
    </w:p>
    <w:p w14:paraId="662C36AE" w14:textId="77777777" w:rsidR="000A2C8B" w:rsidRPr="00953417" w:rsidRDefault="000A2C8B" w:rsidP="00C330F5">
      <w:pPr>
        <w:pStyle w:val="METitle3"/>
        <w:pBdr>
          <w:top w:val="single" w:sz="4" w:space="1" w:color="auto"/>
        </w:pBdr>
        <w:spacing w:before="240" w:after="60"/>
      </w:pPr>
    </w:p>
    <w:sectPr w:rsidR="000A2C8B" w:rsidRPr="00953417" w:rsidSect="00C330F5">
      <w:type w:val="continuous"/>
      <w:pgSz w:w="11907" w:h="16840" w:code="9"/>
      <w:pgMar w:top="568" w:right="567" w:bottom="567" w:left="567" w:header="737" w:footer="28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CB4F5" w14:textId="77777777" w:rsidR="001031E3" w:rsidRDefault="001031E3">
      <w:r>
        <w:separator/>
      </w:r>
    </w:p>
    <w:p w14:paraId="6886D598" w14:textId="77777777" w:rsidR="001031E3" w:rsidRDefault="001031E3"/>
  </w:endnote>
  <w:endnote w:type="continuationSeparator" w:id="0">
    <w:p w14:paraId="4F03C60F" w14:textId="77777777" w:rsidR="001031E3" w:rsidRDefault="001031E3">
      <w:r>
        <w:continuationSeparator/>
      </w:r>
    </w:p>
    <w:p w14:paraId="5ED21F44" w14:textId="77777777" w:rsidR="001031E3" w:rsidRDefault="00103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3E31" w14:textId="77777777" w:rsidR="001031E3" w:rsidRDefault="001031E3" w:rsidP="0081396C">
    <w:pPr>
      <w:pStyle w:val="Footer"/>
      <w:rPr>
        <w:rFonts w:cs="Tahoma"/>
      </w:rPr>
    </w:pPr>
  </w:p>
  <w:p w14:paraId="2146AE93" w14:textId="242AA38D" w:rsidR="001031E3" w:rsidRPr="008E709F" w:rsidRDefault="001031E3" w:rsidP="0081396C">
    <w:pPr>
      <w:pStyle w:val="Footer"/>
      <w:rPr>
        <w:rFonts w:cs="Tahoma"/>
        <w:sz w:val="22"/>
      </w:rPr>
    </w:pPr>
    <w:r>
      <w:rPr>
        <w:rFonts w:cs="Tahoma"/>
      </w:rPr>
      <w:fldChar w:fldCharType="begin"/>
    </w:r>
    <w:r>
      <w:rPr>
        <w:rFonts w:cs="Tahoma"/>
      </w:rPr>
      <w:instrText xml:space="preserve"> DOCPROPERTY PCDocsNo </w:instrText>
    </w:r>
    <w:r>
      <w:rPr>
        <w:rFonts w:cs="Tahoma"/>
      </w:rPr>
      <w:fldChar w:fldCharType="separate"/>
    </w:r>
    <w:r w:rsidR="009210F7">
      <w:rPr>
        <w:rFonts w:cs="Tahoma"/>
      </w:rPr>
      <w:t>55187906v2</w:t>
    </w:r>
    <w:r>
      <w:rPr>
        <w:rFonts w:cs="Tahoma"/>
      </w:rPr>
      <w:fldChar w:fldCharType="end"/>
    </w:r>
    <w:r>
      <w:rPr>
        <w:rFonts w:cs="Tahoma"/>
      </w:rPr>
      <w:tab/>
    </w:r>
    <w:r>
      <w:rPr>
        <w:rFonts w:cs="Tahoma"/>
      </w:rPr>
      <w:tab/>
    </w:r>
    <w:r>
      <w:rPr>
        <w:rFonts w:cs="Tahoma"/>
      </w:rPr>
      <w:tab/>
    </w:r>
    <w:r w:rsidRPr="00BA3A44">
      <w:t xml:space="preserve"> </w:t>
    </w:r>
    <w:sdt>
      <w:sdtPr>
        <w:id w:val="-1142114528"/>
        <w:docPartObj>
          <w:docPartGallery w:val="Page Numbers (Bottom of Page)"/>
          <w:docPartUnique/>
        </w:docPartObj>
      </w:sdtPr>
      <w:sdtEndPr>
        <w:rPr>
          <w:noProof/>
        </w:rPr>
      </w:sdtEndPr>
      <w:sdtContent>
        <w:r w:rsidRPr="0081396C">
          <w:t xml:space="preserve">Page </w:t>
        </w:r>
        <w:r w:rsidRPr="0081396C">
          <w:fldChar w:fldCharType="begin"/>
        </w:r>
        <w:r w:rsidRPr="0081396C">
          <w:instrText xml:space="preserve"> PAGE </w:instrText>
        </w:r>
        <w:r w:rsidRPr="0081396C">
          <w:fldChar w:fldCharType="separate"/>
        </w:r>
        <w:r w:rsidR="009807DE">
          <w:rPr>
            <w:noProof/>
          </w:rPr>
          <w:t>2</w:t>
        </w:r>
        <w:r w:rsidRPr="0081396C">
          <w:rPr>
            <w:noProof/>
          </w:rPr>
          <w:fldChar w:fldCharType="end"/>
        </w:r>
        <w:r w:rsidRPr="0081396C">
          <w:rPr>
            <w:noProof/>
          </w:rPr>
          <w:t xml:space="preserve"> of </w:t>
        </w:r>
        <w:r w:rsidRPr="0081396C">
          <w:rPr>
            <w:noProof/>
          </w:rPr>
          <w:fldChar w:fldCharType="begin"/>
        </w:r>
        <w:r w:rsidRPr="0081396C">
          <w:rPr>
            <w:noProof/>
          </w:rPr>
          <w:instrText xml:space="preserve"> NUMPAGES </w:instrText>
        </w:r>
        <w:r w:rsidRPr="0081396C">
          <w:rPr>
            <w:noProof/>
          </w:rPr>
          <w:fldChar w:fldCharType="separate"/>
        </w:r>
        <w:r w:rsidR="009807DE">
          <w:rPr>
            <w:noProof/>
          </w:rPr>
          <w:t>6</w:t>
        </w:r>
        <w:r w:rsidRPr="0081396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6492" w14:textId="77777777" w:rsidR="001031E3" w:rsidRDefault="001031E3" w:rsidP="00BA3A44">
    <w:pPr>
      <w:pStyle w:val="Footer"/>
      <w:tabs>
        <w:tab w:val="clear" w:pos="1219"/>
        <w:tab w:val="clear" w:pos="1588"/>
        <w:tab w:val="clear" w:pos="9356"/>
      </w:tabs>
      <w:spacing w:before="60" w:after="60"/>
      <w:rPr>
        <w:rFonts w:cs="Tahoma"/>
        <w:noProof/>
      </w:rPr>
    </w:pPr>
  </w:p>
  <w:p w14:paraId="03001E2B" w14:textId="79CE9748" w:rsidR="001031E3" w:rsidRPr="0081396C" w:rsidRDefault="001031E3" w:rsidP="00BA3A44">
    <w:pPr>
      <w:pStyle w:val="Footer"/>
      <w:tabs>
        <w:tab w:val="clear" w:pos="1219"/>
        <w:tab w:val="clear" w:pos="1588"/>
        <w:tab w:val="clear" w:pos="9356"/>
      </w:tabs>
      <w:spacing w:before="60" w:after="60"/>
      <w:rPr>
        <w:rFonts w:cs="Tahoma"/>
      </w:rPr>
    </w:pPr>
    <w:r>
      <w:rPr>
        <w:rFonts w:cs="Tahoma"/>
        <w:noProof/>
      </w:rPr>
      <w:fldChar w:fldCharType="begin"/>
    </w:r>
    <w:r>
      <w:rPr>
        <w:rFonts w:cs="Tahoma"/>
        <w:noProof/>
      </w:rPr>
      <w:instrText xml:space="preserve"> DOCPROPERTY PCDocsNo </w:instrText>
    </w:r>
    <w:r>
      <w:rPr>
        <w:rFonts w:cs="Tahoma"/>
        <w:noProof/>
      </w:rPr>
      <w:fldChar w:fldCharType="separate"/>
    </w:r>
    <w:r w:rsidR="009210F7">
      <w:rPr>
        <w:rFonts w:cs="Tahoma"/>
        <w:noProof/>
      </w:rPr>
      <w:t>55187906v2</w:t>
    </w:r>
    <w:r>
      <w:rPr>
        <w:rFonts w:cs="Tahoma"/>
        <w:noProof/>
      </w:rPr>
      <w:fldChar w:fldCharType="end"/>
    </w:r>
    <w:sdt>
      <w:sdtPr>
        <w:id w:val="-1394429394"/>
        <w:docPartObj>
          <w:docPartGallery w:val="Page Numbers (Bottom of Page)"/>
          <w:docPartUnique/>
        </w:docPartObj>
      </w:sdtPr>
      <w:sdtEndPr>
        <w:rPr>
          <w:noProof/>
        </w:rPr>
      </w:sdtEndPr>
      <w:sdtContent>
        <w:r>
          <w:tab/>
        </w:r>
        <w:r>
          <w:tab/>
        </w:r>
        <w:r>
          <w:tab/>
        </w:r>
        <w:r>
          <w:tab/>
        </w:r>
        <w:r>
          <w:tab/>
        </w:r>
        <w:r>
          <w:tab/>
        </w:r>
        <w:r>
          <w:tab/>
        </w:r>
        <w:r>
          <w:tab/>
        </w:r>
        <w:r>
          <w:tab/>
        </w:r>
        <w:r>
          <w:tab/>
        </w:r>
        <w:r>
          <w:tab/>
        </w:r>
        <w:r>
          <w:tab/>
        </w:r>
        <w:r w:rsidRPr="0081396C">
          <w:t xml:space="preserve">Page </w:t>
        </w:r>
        <w:r w:rsidRPr="0081396C">
          <w:fldChar w:fldCharType="begin"/>
        </w:r>
        <w:r w:rsidRPr="0081396C">
          <w:instrText xml:space="preserve"> PAGE </w:instrText>
        </w:r>
        <w:r w:rsidRPr="0081396C">
          <w:fldChar w:fldCharType="separate"/>
        </w:r>
        <w:r w:rsidR="009807DE">
          <w:rPr>
            <w:noProof/>
          </w:rPr>
          <w:t>1</w:t>
        </w:r>
        <w:r w:rsidRPr="0081396C">
          <w:rPr>
            <w:noProof/>
          </w:rPr>
          <w:fldChar w:fldCharType="end"/>
        </w:r>
        <w:r w:rsidRPr="0081396C">
          <w:rPr>
            <w:noProof/>
          </w:rPr>
          <w:t xml:space="preserve"> of </w:t>
        </w:r>
        <w:r w:rsidRPr="0081396C">
          <w:rPr>
            <w:noProof/>
          </w:rPr>
          <w:fldChar w:fldCharType="begin"/>
        </w:r>
        <w:r w:rsidRPr="0081396C">
          <w:rPr>
            <w:noProof/>
          </w:rPr>
          <w:instrText xml:space="preserve"> NUMPAGES </w:instrText>
        </w:r>
        <w:r w:rsidRPr="0081396C">
          <w:rPr>
            <w:noProof/>
          </w:rPr>
          <w:fldChar w:fldCharType="separate"/>
        </w:r>
        <w:r w:rsidR="009807DE">
          <w:rPr>
            <w:noProof/>
          </w:rPr>
          <w:t>6</w:t>
        </w:r>
        <w:r w:rsidRPr="0081396C">
          <w:rPr>
            <w:noProof/>
          </w:rPr>
          <w:fldChar w:fldCharType="end"/>
        </w:r>
      </w:sdtContent>
    </w:sdt>
  </w:p>
  <w:p w14:paraId="36920507" w14:textId="77777777" w:rsidR="001031E3" w:rsidRPr="008E709F" w:rsidRDefault="001031E3" w:rsidP="0081396C">
    <w:pPr>
      <w:pStyle w:val="Footer"/>
      <w:tabs>
        <w:tab w:val="clear" w:pos="9356"/>
        <w:tab w:val="right" w:pos="10773"/>
      </w:tabs>
      <w:rPr>
        <w:rFonts w:cs="Tahoma"/>
        <w:noProof/>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74D7E" w14:textId="77777777" w:rsidR="001031E3" w:rsidRDefault="001031E3">
      <w:r>
        <w:separator/>
      </w:r>
    </w:p>
    <w:p w14:paraId="2E54DEE0" w14:textId="77777777" w:rsidR="001031E3" w:rsidRDefault="001031E3"/>
  </w:footnote>
  <w:footnote w:type="continuationSeparator" w:id="0">
    <w:p w14:paraId="04F56F5A" w14:textId="77777777" w:rsidR="001031E3" w:rsidRDefault="001031E3">
      <w:r>
        <w:continuationSeparator/>
      </w:r>
    </w:p>
    <w:p w14:paraId="56BD86EB" w14:textId="77777777" w:rsidR="001031E3" w:rsidRDefault="00103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44FE" w14:textId="77777777" w:rsidR="001031E3" w:rsidRPr="006B16AC" w:rsidRDefault="001031E3" w:rsidP="006B16AC">
    <w:pPr>
      <w:pStyle w:val="Header"/>
    </w:pPr>
    <w:r>
      <w:rPr>
        <w:noProof/>
        <w:lang w:eastAsia="en-AU"/>
      </w:rPr>
      <w:drawing>
        <wp:anchor distT="0" distB="0" distL="114300" distR="114300" simplePos="0" relativeHeight="251656704" behindDoc="1" locked="0" layoutInCell="1" allowOverlap="1" wp14:anchorId="499B12F6" wp14:editId="5D3344A7">
          <wp:simplePos x="0" y="0"/>
          <wp:positionH relativeFrom="margin">
            <wp:align>right</wp:align>
          </wp:positionH>
          <wp:positionV relativeFrom="line">
            <wp:align>top</wp:align>
          </wp:positionV>
          <wp:extent cx="1439545" cy="460375"/>
          <wp:effectExtent l="0" t="0" r="8255" b="0"/>
          <wp:wrapThrough wrapText="bothSides">
            <wp:wrapPolygon edited="0">
              <wp:start x="0" y="0"/>
              <wp:lineTo x="0" y="20557"/>
              <wp:lineTo x="21438" y="20557"/>
              <wp:lineTo x="21438" y="0"/>
              <wp:lineTo x="0" y="0"/>
            </wp:wrapPolygon>
          </wp:wrapThrough>
          <wp:docPr id="18" name="Picture 18" descr="m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60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2B31" w14:textId="32396629" w:rsidR="00B15939" w:rsidRPr="000E687E" w:rsidRDefault="00B15939" w:rsidP="00B15939">
    <w:pPr>
      <w:pStyle w:val="DocHead"/>
      <w:spacing w:before="840"/>
      <w:rPr>
        <w:b/>
        <w:sz w:val="20"/>
        <w:szCs w:val="20"/>
      </w:rPr>
    </w:pPr>
    <w:r w:rsidRPr="000E687E">
      <w:rPr>
        <w:b/>
        <w:noProof/>
        <w:sz w:val="20"/>
        <w:szCs w:val="20"/>
        <w:lang w:eastAsia="en-AU"/>
      </w:rPr>
      <w:drawing>
        <wp:anchor distT="0" distB="0" distL="114300" distR="114300" simplePos="0" relativeHeight="251663360" behindDoc="1" locked="0" layoutInCell="1" allowOverlap="1" wp14:anchorId="67D0AF98" wp14:editId="4BED4E48">
          <wp:simplePos x="0" y="0"/>
          <wp:positionH relativeFrom="column">
            <wp:posOffset>5139690</wp:posOffset>
          </wp:positionH>
          <wp:positionV relativeFrom="paragraph">
            <wp:posOffset>137795</wp:posOffset>
          </wp:positionV>
          <wp:extent cx="1414145" cy="637540"/>
          <wp:effectExtent l="0" t="0" r="0" b="0"/>
          <wp:wrapTight wrapText="bothSides">
            <wp:wrapPolygon edited="0">
              <wp:start x="5238" y="645"/>
              <wp:lineTo x="2328" y="3873"/>
              <wp:lineTo x="291" y="8390"/>
              <wp:lineTo x="291" y="13554"/>
              <wp:lineTo x="2910" y="20008"/>
              <wp:lineTo x="5819" y="20008"/>
              <wp:lineTo x="16004" y="18717"/>
              <wp:lineTo x="21241" y="16781"/>
              <wp:lineTo x="21241" y="7100"/>
              <wp:lineTo x="19786" y="5809"/>
              <wp:lineTo x="6401" y="645"/>
              <wp:lineTo x="5238" y="645"/>
            </wp:wrapPolygon>
          </wp:wrapTight>
          <wp:docPr id="19" name="Picture 19" descr="SCC_QLD_LOGO_WITH-TAGLIN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QLD_LOGO_WITH-TAGLINE_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14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87E">
      <w:rPr>
        <w:b/>
        <w:sz w:val="20"/>
        <w:szCs w:val="20"/>
      </w:rPr>
      <w:t xml:space="preserve">Terms and </w:t>
    </w:r>
    <w:r>
      <w:rPr>
        <w:b/>
        <w:sz w:val="20"/>
        <w:szCs w:val="20"/>
      </w:rPr>
      <w:t>C</w:t>
    </w:r>
    <w:r w:rsidRPr="000E687E">
      <w:rPr>
        <w:b/>
        <w:sz w:val="20"/>
        <w:szCs w:val="20"/>
      </w:rPr>
      <w:t xml:space="preserve">onditions </w:t>
    </w:r>
    <w:r>
      <w:rPr>
        <w:b/>
        <w:sz w:val="20"/>
        <w:szCs w:val="20"/>
      </w:rPr>
      <w:t>f</w:t>
    </w:r>
    <w:r w:rsidRPr="000E687E">
      <w:rPr>
        <w:b/>
        <w:sz w:val="20"/>
        <w:szCs w:val="20"/>
      </w:rPr>
      <w:t xml:space="preserve">or </w:t>
    </w:r>
    <w:r>
      <w:rPr>
        <w:b/>
        <w:sz w:val="20"/>
        <w:szCs w:val="20"/>
      </w:rPr>
      <w:t>S</w:t>
    </w:r>
    <w:r w:rsidRPr="000E687E">
      <w:rPr>
        <w:b/>
        <w:sz w:val="20"/>
        <w:szCs w:val="20"/>
      </w:rPr>
      <w:t xml:space="preserve">upply of </w:t>
    </w:r>
    <w:r>
      <w:rPr>
        <w:b/>
        <w:sz w:val="20"/>
        <w:szCs w:val="20"/>
      </w:rPr>
      <w:t>G</w:t>
    </w:r>
    <w:r w:rsidRPr="000E687E">
      <w:rPr>
        <w:b/>
        <w:sz w:val="20"/>
        <w:szCs w:val="20"/>
      </w:rPr>
      <w:t xml:space="preserve">oods and </w:t>
    </w:r>
    <w:r>
      <w:rPr>
        <w:b/>
        <w:sz w:val="20"/>
        <w:szCs w:val="20"/>
      </w:rPr>
      <w:t>S</w:t>
    </w:r>
    <w:r w:rsidRPr="000E687E">
      <w:rPr>
        <w:b/>
        <w:sz w:val="20"/>
        <w:szCs w:val="20"/>
      </w:rPr>
      <w:t>ervices</w:t>
    </w:r>
    <w:r w:rsidRPr="000E687E">
      <w:rPr>
        <w:b/>
        <w:sz w:val="20"/>
        <w:szCs w:val="20"/>
      </w:rPr>
      <w:tab/>
    </w:r>
    <w:r w:rsidRPr="000E687E">
      <w:rPr>
        <w:b/>
        <w:sz w:val="20"/>
        <w:szCs w:val="20"/>
      </w:rPr>
      <w:tab/>
    </w:r>
    <w:r w:rsidRPr="000E687E">
      <w:rPr>
        <w:b/>
        <w:sz w:val="20"/>
        <w:szCs w:val="20"/>
      </w:rPr>
      <w:tab/>
    </w:r>
    <w:r w:rsidRPr="000E687E">
      <w:rPr>
        <w:b/>
        <w:sz w:val="20"/>
        <w:szCs w:val="20"/>
      </w:rPr>
      <w:tab/>
    </w:r>
    <w:r w:rsidRPr="000E687E">
      <w:rPr>
        <w:b/>
        <w:sz w:val="20"/>
        <w:szCs w:val="20"/>
      </w:rPr>
      <w:tab/>
    </w:r>
    <w:r w:rsidRPr="000E687E">
      <w:rPr>
        <w:b/>
        <w:sz w:val="20"/>
        <w:szCs w:val="20"/>
      </w:rPr>
      <w:tab/>
    </w:r>
  </w:p>
  <w:p w14:paraId="5E601067" w14:textId="77777777" w:rsidR="00FA78E1" w:rsidRDefault="00FA7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6BF1" w14:textId="087AADF3" w:rsidR="001031E3" w:rsidRDefault="001031E3" w:rsidP="00B15939">
    <w:pPr>
      <w:pStyle w:val="DocHead"/>
      <w:spacing w:before="840"/>
    </w:pPr>
    <w:bookmarkStart w:id="0" w:name="DocTitle"/>
    <w:r w:rsidRPr="000E687E">
      <w:rPr>
        <w:b/>
        <w:noProof/>
        <w:sz w:val="20"/>
        <w:szCs w:val="20"/>
        <w:lang w:eastAsia="en-AU"/>
      </w:rPr>
      <w:drawing>
        <wp:anchor distT="0" distB="0" distL="114300" distR="114300" simplePos="0" relativeHeight="251660288" behindDoc="1" locked="0" layoutInCell="1" allowOverlap="1" wp14:anchorId="12DD99FB" wp14:editId="5A68E775">
          <wp:simplePos x="0" y="0"/>
          <wp:positionH relativeFrom="column">
            <wp:posOffset>5139690</wp:posOffset>
          </wp:positionH>
          <wp:positionV relativeFrom="paragraph">
            <wp:posOffset>137795</wp:posOffset>
          </wp:positionV>
          <wp:extent cx="1414145" cy="637540"/>
          <wp:effectExtent l="0" t="0" r="0" b="0"/>
          <wp:wrapTight wrapText="bothSides">
            <wp:wrapPolygon edited="0">
              <wp:start x="5238" y="645"/>
              <wp:lineTo x="2328" y="3873"/>
              <wp:lineTo x="291" y="8390"/>
              <wp:lineTo x="291" y="13554"/>
              <wp:lineTo x="2910" y="20008"/>
              <wp:lineTo x="5819" y="20008"/>
              <wp:lineTo x="16004" y="18717"/>
              <wp:lineTo x="21241" y="16781"/>
              <wp:lineTo x="21241" y="7100"/>
              <wp:lineTo x="19786" y="5809"/>
              <wp:lineTo x="6401" y="645"/>
              <wp:lineTo x="5238" y="645"/>
            </wp:wrapPolygon>
          </wp:wrapTight>
          <wp:docPr id="20" name="Picture 20" descr="SCC_QLD_LOGO_WITH-TAGLIN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QLD_LOGO_WITH-TAGLINE_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14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87E">
      <w:rPr>
        <w:b/>
        <w:noProof/>
        <w:sz w:val="20"/>
        <w:szCs w:val="20"/>
        <w:lang w:eastAsia="en-AU"/>
      </w:rPr>
      <mc:AlternateContent>
        <mc:Choice Requires="wps">
          <w:drawing>
            <wp:anchor distT="0" distB="0" distL="114300" distR="114300" simplePos="0" relativeHeight="251659264" behindDoc="0" locked="0" layoutInCell="1" allowOverlap="1" wp14:anchorId="058452F7" wp14:editId="406F90F1">
              <wp:simplePos x="0" y="0"/>
              <wp:positionH relativeFrom="column">
                <wp:posOffset>4257675</wp:posOffset>
              </wp:positionH>
              <wp:positionV relativeFrom="paragraph">
                <wp:posOffset>-1022985</wp:posOffset>
              </wp:positionV>
              <wp:extent cx="2567515" cy="541020"/>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2567515" cy="541020"/>
                      </a:xfrm>
                      <a:prstGeom prst="rect">
                        <a:avLst/>
                      </a:prstGeom>
                      <a:solidFill>
                        <a:sysClr val="window" lastClr="FFFFFF"/>
                      </a:solidFill>
                      <a:ln w="6350">
                        <a:noFill/>
                      </a:ln>
                    </wps:spPr>
                    <wps:txbx>
                      <w:txbxContent>
                        <w:p w14:paraId="131844C5" w14:textId="77777777" w:rsidR="001031E3" w:rsidRDefault="001031E3" w:rsidP="00317A33">
                          <w:pPr>
                            <w:jc w:val="center"/>
                            <w:rPr>
                              <w:rFonts w:cs="Calibri"/>
                              <w:b/>
                              <w:bCs/>
                              <w:color w:val="00405B"/>
                              <w:szCs w:val="16"/>
                            </w:rPr>
                          </w:pPr>
                          <w:r>
                            <w:rPr>
                              <w:rFonts w:cs="Calibri"/>
                              <w:b/>
                              <w:bCs/>
                              <w:color w:val="00405B"/>
                              <w:szCs w:val="16"/>
                            </w:rPr>
                            <w:t xml:space="preserve">                       Scenic Rim Regional Council                </w:t>
                          </w:r>
                        </w:p>
                        <w:p w14:paraId="2512FD87" w14:textId="77777777" w:rsidR="001031E3" w:rsidRDefault="001031E3" w:rsidP="00317A33">
                          <w:pPr>
                            <w:jc w:val="center"/>
                            <w:rPr>
                              <w:rFonts w:cs="Calibri"/>
                              <w:b/>
                              <w:bCs/>
                              <w:color w:val="00405B"/>
                              <w:szCs w:val="16"/>
                            </w:rPr>
                          </w:pPr>
                          <w:r>
                            <w:rPr>
                              <w:rFonts w:cs="Calibri"/>
                              <w:b/>
                              <w:bCs/>
                              <w:color w:val="00405B"/>
                              <w:szCs w:val="16"/>
                            </w:rPr>
                            <w:t xml:space="preserve">                PO Box 25, Beaudesert  Qld  4285</w:t>
                          </w:r>
                        </w:p>
                        <w:p w14:paraId="6494F437" w14:textId="77777777" w:rsidR="001031E3" w:rsidRDefault="001031E3" w:rsidP="00317A33">
                          <w:pPr>
                            <w:jc w:val="center"/>
                            <w:rPr>
                              <w:rFonts w:cs="Calibri"/>
                              <w:b/>
                              <w:bCs/>
                              <w:color w:val="00405B"/>
                              <w:szCs w:val="16"/>
                            </w:rPr>
                          </w:pPr>
                          <w:r>
                            <w:rPr>
                              <w:rFonts w:cs="Calibri"/>
                              <w:b/>
                              <w:bCs/>
                              <w:color w:val="00405B"/>
                              <w:szCs w:val="16"/>
                            </w:rPr>
                            <w:t xml:space="preserve">  82 Brisbane Street, Beaudesert  Qld </w:t>
                          </w:r>
                          <w:r>
                            <w:rPr>
                              <w:rFonts w:cs="Calibri"/>
                              <w:b/>
                              <w:bCs/>
                              <w:color w:val="00405B"/>
                              <w:spacing w:val="2"/>
                              <w:szCs w:val="16"/>
                            </w:rPr>
                            <w:t xml:space="preserve"> </w:t>
                          </w:r>
                          <w:r>
                            <w:rPr>
                              <w:rFonts w:cs="Calibri"/>
                              <w:b/>
                              <w:bCs/>
                              <w:color w:val="00405B"/>
                              <w:spacing w:val="19"/>
                              <w:szCs w:val="16"/>
                            </w:rPr>
                            <w:t>4285</w:t>
                          </w:r>
                        </w:p>
                        <w:p w14:paraId="4169C975" w14:textId="77777777" w:rsidR="001031E3" w:rsidRDefault="001031E3" w:rsidP="00317A33">
                          <w:pPr>
                            <w:widowControl w:val="0"/>
                            <w:autoSpaceDE w:val="0"/>
                            <w:autoSpaceDN w:val="0"/>
                            <w:adjustRightInd w:val="0"/>
                            <w:spacing w:line="194" w:lineRule="exact"/>
                            <w:ind w:right="22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452F7" id="_x0000_t202" coordsize="21600,21600" o:spt="202" path="m,l,21600r21600,l21600,xe">
              <v:stroke joinstyle="miter"/>
              <v:path gradientshapeok="t" o:connecttype="rect"/>
            </v:shapetype>
            <v:shape id="Text Box 1" o:spid="_x0000_s1026" type="#_x0000_t202" style="position:absolute;margin-left:335.25pt;margin-top:-80.55pt;width:202.1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" fillcolor="window" stroked="f" strokeweight=".5pt">
              <v:textbox>
                <w:txbxContent>
                  <w:p w14:paraId="131844C5" w14:textId="77777777" w:rsidR="001031E3" w:rsidRDefault="001031E3" w:rsidP="00317A33">
                    <w:pPr>
                      <w:jc w:val="center"/>
                      <w:rPr>
                        <w:rFonts w:cs="Calibri"/>
                        <w:b/>
                        <w:bCs/>
                        <w:color w:val="00405B"/>
                        <w:szCs w:val="16"/>
                      </w:rPr>
                    </w:pPr>
                    <w:r>
                      <w:rPr>
                        <w:rFonts w:cs="Calibri"/>
                        <w:b/>
                        <w:bCs/>
                        <w:color w:val="00405B"/>
                        <w:szCs w:val="16"/>
                      </w:rPr>
                      <w:t xml:space="preserve">                       Scenic Rim Regional Council                </w:t>
                    </w:r>
                  </w:p>
                  <w:p w14:paraId="2512FD87" w14:textId="77777777" w:rsidR="001031E3" w:rsidRDefault="001031E3" w:rsidP="00317A33">
                    <w:pPr>
                      <w:jc w:val="center"/>
                      <w:rPr>
                        <w:rFonts w:cs="Calibri"/>
                        <w:b/>
                        <w:bCs/>
                        <w:color w:val="00405B"/>
                        <w:szCs w:val="16"/>
                      </w:rPr>
                    </w:pPr>
                    <w:r>
                      <w:rPr>
                        <w:rFonts w:cs="Calibri"/>
                        <w:b/>
                        <w:bCs/>
                        <w:color w:val="00405B"/>
                        <w:szCs w:val="16"/>
                      </w:rPr>
                      <w:t xml:space="preserve">                PO Box 25, Beaudesert  Qld  4285</w:t>
                    </w:r>
                  </w:p>
                  <w:p w14:paraId="6494F437" w14:textId="77777777" w:rsidR="001031E3" w:rsidRDefault="001031E3" w:rsidP="00317A33">
                    <w:pPr>
                      <w:jc w:val="center"/>
                      <w:rPr>
                        <w:rFonts w:cs="Calibri"/>
                        <w:b/>
                        <w:bCs/>
                        <w:color w:val="00405B"/>
                        <w:szCs w:val="16"/>
                      </w:rPr>
                    </w:pPr>
                    <w:r>
                      <w:rPr>
                        <w:rFonts w:cs="Calibri"/>
                        <w:b/>
                        <w:bCs/>
                        <w:color w:val="00405B"/>
                        <w:szCs w:val="16"/>
                      </w:rPr>
                      <w:t xml:space="preserve">  82 Brisbane Street, Beaudesert  Qld </w:t>
                    </w:r>
                    <w:r>
                      <w:rPr>
                        <w:rFonts w:cs="Calibri"/>
                        <w:b/>
                        <w:bCs/>
                        <w:color w:val="00405B"/>
                        <w:spacing w:val="2"/>
                        <w:szCs w:val="16"/>
                      </w:rPr>
                      <w:t xml:space="preserve"> </w:t>
                    </w:r>
                    <w:r>
                      <w:rPr>
                        <w:rFonts w:cs="Calibri"/>
                        <w:b/>
                        <w:bCs/>
                        <w:color w:val="00405B"/>
                        <w:spacing w:val="19"/>
                        <w:szCs w:val="16"/>
                      </w:rPr>
                      <w:t>4285</w:t>
                    </w:r>
                  </w:p>
                  <w:p w14:paraId="4169C975" w14:textId="77777777" w:rsidR="001031E3" w:rsidRDefault="001031E3" w:rsidP="00317A33">
                    <w:pPr>
                      <w:widowControl w:val="0"/>
                      <w:autoSpaceDE w:val="0"/>
                      <w:autoSpaceDN w:val="0"/>
                      <w:adjustRightInd w:val="0"/>
                      <w:spacing w:line="194" w:lineRule="exact"/>
                      <w:ind w:right="228"/>
                    </w:pPr>
                  </w:p>
                </w:txbxContent>
              </v:textbox>
            </v:shape>
          </w:pict>
        </mc:Fallback>
      </mc:AlternateContent>
    </w:r>
    <w:bookmarkEnd w:id="0"/>
    <w:r w:rsidR="000E687E" w:rsidRPr="000E687E">
      <w:rPr>
        <w:b/>
        <w:sz w:val="20"/>
        <w:szCs w:val="20"/>
      </w:rPr>
      <w:t xml:space="preserve">Terms and </w:t>
    </w:r>
    <w:r w:rsidR="000E687E">
      <w:rPr>
        <w:b/>
        <w:sz w:val="20"/>
        <w:szCs w:val="20"/>
      </w:rPr>
      <w:t>C</w:t>
    </w:r>
    <w:r w:rsidR="000E687E" w:rsidRPr="000E687E">
      <w:rPr>
        <w:b/>
        <w:sz w:val="20"/>
        <w:szCs w:val="20"/>
      </w:rPr>
      <w:t xml:space="preserve">onditions </w:t>
    </w:r>
    <w:r w:rsidR="000E687E">
      <w:rPr>
        <w:b/>
        <w:sz w:val="20"/>
        <w:szCs w:val="20"/>
      </w:rPr>
      <w:t>f</w:t>
    </w:r>
    <w:r w:rsidR="000E687E" w:rsidRPr="000E687E">
      <w:rPr>
        <w:b/>
        <w:sz w:val="20"/>
        <w:szCs w:val="20"/>
      </w:rPr>
      <w:t xml:space="preserve">or </w:t>
    </w:r>
    <w:r w:rsidR="000E687E">
      <w:rPr>
        <w:b/>
        <w:sz w:val="20"/>
        <w:szCs w:val="20"/>
      </w:rPr>
      <w:t>S</w:t>
    </w:r>
    <w:r w:rsidR="000E687E" w:rsidRPr="000E687E">
      <w:rPr>
        <w:b/>
        <w:sz w:val="20"/>
        <w:szCs w:val="20"/>
      </w:rPr>
      <w:t xml:space="preserve">upply of </w:t>
    </w:r>
    <w:r w:rsidR="000E687E">
      <w:rPr>
        <w:b/>
        <w:sz w:val="20"/>
        <w:szCs w:val="20"/>
      </w:rPr>
      <w:t>G</w:t>
    </w:r>
    <w:r w:rsidR="000E687E" w:rsidRPr="000E687E">
      <w:rPr>
        <w:b/>
        <w:sz w:val="20"/>
        <w:szCs w:val="20"/>
      </w:rPr>
      <w:t xml:space="preserve">oods and </w:t>
    </w:r>
    <w:r w:rsidR="000E687E">
      <w:rPr>
        <w:b/>
        <w:sz w:val="20"/>
        <w:szCs w:val="20"/>
      </w:rPr>
      <w:t>S</w:t>
    </w:r>
    <w:r w:rsidR="000E687E" w:rsidRPr="000E687E">
      <w:rPr>
        <w:b/>
        <w:sz w:val="20"/>
        <w:szCs w:val="20"/>
      </w:rPr>
      <w:t>ervices</w:t>
    </w:r>
    <w:r w:rsidRPr="000E687E">
      <w:rPr>
        <w:b/>
        <w:sz w:val="20"/>
        <w:szCs w:val="20"/>
      </w:rPr>
      <w:tab/>
    </w:r>
    <w:r w:rsidRPr="000E687E">
      <w:rPr>
        <w:b/>
        <w:sz w:val="20"/>
        <w:szCs w:val="20"/>
      </w:rPr>
      <w:tab/>
    </w:r>
    <w:r w:rsidRPr="000E687E">
      <w:rPr>
        <w:b/>
        <w:sz w:val="20"/>
        <w:szCs w:val="20"/>
      </w:rPr>
      <w:tab/>
    </w:r>
    <w:r w:rsidRPr="000E687E">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084C9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CC0BA2"/>
    <w:multiLevelType w:val="hybridMultilevel"/>
    <w:tmpl w:val="F8C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C1068"/>
    <w:multiLevelType w:val="multilevel"/>
    <w:tmpl w:val="1AE6526C"/>
    <w:lvl w:ilvl="0">
      <w:start w:val="1"/>
      <w:numFmt w:val="decimal"/>
      <w:lvlRestart w:val="0"/>
      <w:pStyle w:val="TablestyleD-level1"/>
      <w:lvlText w:val="%1"/>
      <w:lvlJc w:val="left"/>
      <w:pPr>
        <w:tabs>
          <w:tab w:val="num" w:pos="709"/>
        </w:tabs>
        <w:ind w:left="709" w:hanging="709"/>
      </w:pPr>
      <w:rPr>
        <w:rFonts w:ascii="Tahoma" w:hAnsi="Tahoma" w:cs="Tahoma"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blestyleD-level2"/>
      <w:lvlText w:val="%1.%2"/>
      <w:lvlJc w:val="left"/>
      <w:pPr>
        <w:tabs>
          <w:tab w:val="num" w:pos="709"/>
        </w:tabs>
        <w:ind w:left="709" w:hanging="709"/>
      </w:pPr>
      <w:rPr>
        <w:rFonts w:ascii="Tahoma" w:hAnsi="Tahoma" w:cs="Tahoma" w:hint="default"/>
        <w:b/>
        <w:i w:val="0"/>
        <w:caps w:val="0"/>
        <w:strike w:val="0"/>
        <w:dstrike w:val="0"/>
        <w:vanish w:val="0"/>
        <w:color w:val="auto"/>
        <w:spacing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TablestyleD-level3"/>
      <w:lvlText w:val="(%3)"/>
      <w:lvlJc w:val="left"/>
      <w:pPr>
        <w:tabs>
          <w:tab w:val="num" w:pos="1418"/>
        </w:tabs>
        <w:ind w:left="1418" w:hanging="709"/>
      </w:pPr>
      <w:rPr>
        <w:rFonts w:ascii="Tahoma" w:hAnsi="Tahoma" w:cs="Tahoma" w:hint="default"/>
        <w:b w:val="0"/>
        <w:i w:val="0"/>
        <w:color w:val="auto"/>
        <w:spacing w:val="0"/>
        <w:sz w:val="20"/>
        <w:u w:val="none"/>
      </w:rPr>
    </w:lvl>
    <w:lvl w:ilvl="3">
      <w:start w:val="1"/>
      <w:numFmt w:val="lowerRoman"/>
      <w:pStyle w:val="TablestyleD-level4"/>
      <w:lvlText w:val="(%4)"/>
      <w:lvlJc w:val="left"/>
      <w:pPr>
        <w:tabs>
          <w:tab w:val="num" w:pos="2126"/>
        </w:tabs>
        <w:ind w:left="2126" w:hanging="708"/>
      </w:pPr>
      <w:rPr>
        <w:rFonts w:ascii="Tahoma" w:hAnsi="Tahoma" w:cs="Tahoma" w:hint="default"/>
        <w:b w:val="0"/>
        <w:i w:val="0"/>
        <w:color w:val="auto"/>
        <w:spacing w:val="0"/>
        <w:sz w:val="20"/>
        <w:u w:val="none"/>
      </w:rPr>
    </w:lvl>
    <w:lvl w:ilvl="4">
      <w:start w:val="1"/>
      <w:numFmt w:val="none"/>
      <w:lvlText w:val=""/>
      <w:lvlJc w:val="left"/>
      <w:pPr>
        <w:tabs>
          <w:tab w:val="num" w:pos="3543"/>
        </w:tabs>
        <w:ind w:left="3543" w:hanging="708"/>
      </w:pPr>
      <w:rPr>
        <w:rFonts w:ascii="Tahoma" w:hAnsi="Tahoma" w:cs="Tahoma" w:hint="default"/>
        <w:b w:val="0"/>
        <w:i w:val="0"/>
        <w:color w:val="auto"/>
        <w:spacing w:val="0"/>
        <w:sz w:val="20"/>
        <w:u w:val="none"/>
      </w:rPr>
    </w:lvl>
    <w:lvl w:ilvl="5">
      <w:start w:val="1"/>
      <w:numFmt w:val="none"/>
      <w:lvlText w:val=""/>
      <w:lvlJc w:val="left"/>
      <w:pPr>
        <w:tabs>
          <w:tab w:val="num" w:pos="3543"/>
        </w:tabs>
        <w:ind w:left="3543" w:hanging="708"/>
      </w:pPr>
      <w:rPr>
        <w:rFonts w:ascii="Tahoma" w:hAnsi="Tahoma" w:cs="Tahoma" w:hint="default"/>
        <w:b w:val="0"/>
        <w:i w:val="0"/>
        <w:color w:val="0000FF"/>
        <w:spacing w:val="0"/>
        <w:sz w:val="20"/>
        <w:u w:val="double"/>
      </w:rPr>
    </w:lvl>
    <w:lvl w:ilvl="6">
      <w:start w:val="1"/>
      <w:numFmt w:val="none"/>
      <w:lvlText w:val=""/>
      <w:lvlJc w:val="left"/>
      <w:pPr>
        <w:tabs>
          <w:tab w:val="num" w:pos="4252"/>
        </w:tabs>
        <w:ind w:left="4252" w:hanging="709"/>
      </w:pPr>
      <w:rPr>
        <w:rFonts w:ascii="Tahoma" w:hAnsi="Tahoma" w:cs="Tahoma" w:hint="default"/>
        <w:b w:val="0"/>
        <w:i w:val="0"/>
        <w:color w:val="0000FF"/>
        <w:spacing w:val="0"/>
        <w:sz w:val="20"/>
        <w:u w:val="double"/>
      </w:rPr>
    </w:lvl>
    <w:lvl w:ilvl="7">
      <w:start w:val="1"/>
      <w:numFmt w:val="none"/>
      <w:lvlText w:val=""/>
      <w:lvlJc w:val="left"/>
      <w:pPr>
        <w:tabs>
          <w:tab w:val="num" w:pos="4961"/>
        </w:tabs>
        <w:ind w:left="4961" w:hanging="709"/>
      </w:pPr>
      <w:rPr>
        <w:rFonts w:ascii="Tahoma" w:hAnsi="Tahoma" w:cs="Tahoma" w:hint="default"/>
        <w:b w:val="0"/>
        <w:i w:val="0"/>
        <w:color w:val="0000FF"/>
        <w:spacing w:val="0"/>
        <w:sz w:val="20"/>
        <w:u w:val="double"/>
      </w:rPr>
    </w:lvl>
    <w:lvl w:ilvl="8">
      <w:start w:val="1"/>
      <w:numFmt w:val="none"/>
      <w:lvlText w:val=""/>
      <w:lvlJc w:val="left"/>
      <w:pPr>
        <w:tabs>
          <w:tab w:val="num" w:pos="5669"/>
        </w:tabs>
        <w:ind w:left="5669" w:hanging="708"/>
      </w:pPr>
      <w:rPr>
        <w:rFonts w:ascii="Tahoma" w:hAnsi="Tahoma" w:cs="Tahoma" w:hint="default"/>
        <w:b w:val="0"/>
        <w:i w:val="0"/>
        <w:color w:val="0000FF"/>
        <w:spacing w:val="0"/>
        <w:sz w:val="20"/>
        <w:u w:val="double"/>
      </w:rPr>
    </w:lvl>
  </w:abstractNum>
  <w:abstractNum w:abstractNumId="3" w15:restartNumberingAfterBreak="0">
    <w:nsid w:val="0C152DF7"/>
    <w:multiLevelType w:val="multilevel"/>
    <w:tmpl w:val="BCD4CAF2"/>
    <w:lvl w:ilvl="0">
      <w:start w:val="1"/>
      <w:numFmt w:val="decimal"/>
      <w:pStyle w:val="Heading1"/>
      <w:lvlText w:val="%1"/>
      <w:lvlJc w:val="left"/>
      <w:pPr>
        <w:tabs>
          <w:tab w:val="num" w:pos="499"/>
        </w:tabs>
        <w:ind w:left="499" w:hanging="499"/>
      </w:pPr>
      <w:rPr>
        <w:rFonts w:ascii="Tahoma" w:hAnsi="Tahoma" w:hint="default"/>
        <w:b/>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499"/>
        </w:tabs>
        <w:ind w:left="499" w:hanging="499"/>
      </w:pPr>
      <w:rPr>
        <w:rFonts w:ascii="Tahoma" w:hAnsi="Tahoma"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964"/>
        </w:tabs>
        <w:ind w:left="964" w:hanging="465"/>
      </w:pPr>
      <w:rPr>
        <w:rFonts w:ascii="Tahoma" w:hAnsi="Tahoma"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1418"/>
        </w:tabs>
        <w:ind w:left="1418" w:hanging="454"/>
      </w:pPr>
      <w:rPr>
        <w:rFonts w:ascii="Tahoma" w:hAnsi="Tahoma"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1888"/>
        </w:tabs>
        <w:ind w:left="1888" w:hanging="470"/>
      </w:pPr>
      <w:rPr>
        <w:rFonts w:ascii="Tahoma" w:hAnsi="Tahoma"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2835"/>
        </w:tabs>
        <w:ind w:left="2835" w:hanging="947"/>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BA5193"/>
    <w:multiLevelType w:val="hybridMultilevel"/>
    <w:tmpl w:val="7D98C5E4"/>
    <w:lvl w:ilvl="0" w:tplc="51C2140C">
      <w:start w:val="1"/>
      <w:numFmt w:val="upperLetter"/>
      <w:pStyle w:val="Annexure"/>
      <w:lvlText w:val="Annexure %1"/>
      <w:lvlJc w:val="left"/>
      <w:pPr>
        <w:tabs>
          <w:tab w:val="num" w:pos="180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F560C"/>
    <w:multiLevelType w:val="hybridMultilevel"/>
    <w:tmpl w:val="B97EAB58"/>
    <w:lvl w:ilvl="0" w:tplc="6102FD34">
      <w:start w:val="1"/>
      <w:numFmt w:val="upperLetter"/>
      <w:lvlText w:val="Attachmen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F629B5"/>
    <w:multiLevelType w:val="multilevel"/>
    <w:tmpl w:val="4B149054"/>
    <w:lvl w:ilvl="0">
      <w:start w:val="1"/>
      <w:numFmt w:val="decimal"/>
      <w:lvlText w:val="%1"/>
      <w:lvlJc w:val="left"/>
      <w:pPr>
        <w:tabs>
          <w:tab w:val="num" w:pos="567"/>
        </w:tabs>
        <w:ind w:left="567" w:hanging="567"/>
      </w:pPr>
      <w:rPr>
        <w:rFonts w:ascii="Tahoma" w:hAnsi="Tahoma" w:hint="default"/>
        <w:b w:val="0"/>
        <w:i w:val="0"/>
        <w:sz w:val="20"/>
      </w:rPr>
    </w:lvl>
    <w:lvl w:ilvl="1">
      <w:start w:val="1"/>
      <w:numFmt w:val="lowerLetter"/>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7" w15:restartNumberingAfterBreak="0">
    <w:nsid w:val="2F5C2372"/>
    <w:multiLevelType w:val="hybridMultilevel"/>
    <w:tmpl w:val="B34035FC"/>
    <w:lvl w:ilvl="0" w:tplc="732CB7D2">
      <w:start w:val="1"/>
      <w:numFmt w:val="bullet"/>
      <w:lvlText w:val=""/>
      <w:lvlJc w:val="left"/>
      <w:pPr>
        <w:tabs>
          <w:tab w:val="num" w:pos="1134"/>
        </w:tabs>
        <w:ind w:left="1134" w:hanging="567"/>
      </w:pPr>
      <w:rPr>
        <w:rFonts w:ascii="Wingdings" w:hAnsi="Wingdings" w:hint="default"/>
        <w:color w:val="67696A" w:themeColor="accent6" w:themeShade="BF"/>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FD5C96"/>
    <w:multiLevelType w:val="hybridMultilevel"/>
    <w:tmpl w:val="716CA56A"/>
    <w:lvl w:ilvl="0" w:tplc="92ECCFA0">
      <w:start w:val="1"/>
      <w:numFmt w:val="none"/>
      <w:pStyle w:val="ResolutionHeading"/>
      <w:lvlText w:val="Resolution"/>
      <w:lvlJc w:val="left"/>
      <w:pPr>
        <w:tabs>
          <w:tab w:val="num" w:pos="1789"/>
        </w:tabs>
        <w:ind w:left="709" w:firstLine="0"/>
      </w:pPr>
      <w:rPr>
        <w:rFonts w:ascii="Tahoma" w:hAnsi="Tahom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74AA6"/>
    <w:multiLevelType w:val="hybridMultilevel"/>
    <w:tmpl w:val="1EE484AA"/>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10" w15:restartNumberingAfterBreak="0">
    <w:nsid w:val="3A087403"/>
    <w:multiLevelType w:val="multilevel"/>
    <w:tmpl w:val="399ED088"/>
    <w:lvl w:ilvl="0">
      <w:start w:val="1"/>
      <w:numFmt w:val="lowerLetter"/>
      <w:lvlText w:val="(%1)"/>
      <w:lvlJc w:val="left"/>
      <w:pPr>
        <w:tabs>
          <w:tab w:val="num" w:pos="709"/>
        </w:tabs>
        <w:ind w:left="709" w:hanging="709"/>
      </w:pPr>
      <w:rPr>
        <w:rFonts w:ascii="Tahoma" w:hAnsi="Tahoma" w:cs="Times New Roman" w:hint="default"/>
        <w:b w:val="0"/>
        <w:bCs w:val="0"/>
        <w:i w:val="0"/>
        <w:iCs w:val="0"/>
        <w:caps w:val="0"/>
        <w:smallCaps w:val="0"/>
        <w:strike w:val="0"/>
        <w:dstrike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upperLetter"/>
      <w:lvlText w:val="(%3)"/>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CED004D"/>
    <w:multiLevelType w:val="multilevel"/>
    <w:tmpl w:val="D8D03D42"/>
    <w:lvl w:ilvl="0">
      <w:start w:val="1"/>
      <w:numFmt w:val="lowerLetter"/>
      <w:lvlText w:val="(%1)"/>
      <w:lvlJc w:val="left"/>
      <w:pPr>
        <w:tabs>
          <w:tab w:val="num" w:pos="709"/>
        </w:tabs>
        <w:ind w:left="709" w:hanging="709"/>
      </w:pPr>
      <w:rPr>
        <w:rFonts w:ascii="Tahoma" w:hAnsi="Tahoma" w:cs="Times New Roman" w:hint="default"/>
        <w:b w:val="0"/>
        <w:bCs w:val="0"/>
        <w:i w:val="0"/>
        <w:iCs w:val="0"/>
        <w:caps w:val="0"/>
        <w:smallCaps w:val="0"/>
        <w:strike w:val="0"/>
        <w:dstrike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upperLetter"/>
      <w:lvlText w:val="(%3)"/>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F21199C"/>
    <w:multiLevelType w:val="hybridMultilevel"/>
    <w:tmpl w:val="B95CB48E"/>
    <w:lvl w:ilvl="0" w:tplc="1FF8D7CE">
      <w:start w:val="1"/>
      <w:numFmt w:val="bullet"/>
      <w:lvlText w:val="–"/>
      <w:lvlJc w:val="left"/>
      <w:pPr>
        <w:tabs>
          <w:tab w:val="num" w:pos="1701"/>
        </w:tabs>
        <w:ind w:left="1701" w:hanging="567"/>
      </w:pPr>
      <w:rPr>
        <w:rFonts w:ascii="Tahoma" w:hAnsi="Tahoma" w:hint="default"/>
        <w:color w:val="67696A" w:themeColor="accent6" w:themeShade="BF"/>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6879F4"/>
    <w:multiLevelType w:val="hybridMultilevel"/>
    <w:tmpl w:val="739806D6"/>
    <w:lvl w:ilvl="0" w:tplc="A7DAF4E8">
      <w:start w:val="1"/>
      <w:numFmt w:val="bullet"/>
      <w:lvlText w:val=""/>
      <w:lvlJc w:val="left"/>
      <w:pPr>
        <w:tabs>
          <w:tab w:val="num" w:pos="567"/>
        </w:tabs>
        <w:ind w:left="567" w:hanging="567"/>
      </w:pPr>
      <w:rPr>
        <w:rFonts w:ascii="Wingdings" w:hAnsi="Wingdings" w:hint="default"/>
        <w:color w:val="67696A" w:themeColor="accent6" w:themeShade="BF"/>
        <w:sz w:val="19"/>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E527A3"/>
    <w:multiLevelType w:val="multilevel"/>
    <w:tmpl w:val="3FCCF8E2"/>
    <w:lvl w:ilvl="0">
      <w:start w:val="1"/>
      <w:numFmt w:val="decimal"/>
      <w:pStyle w:val="TablestyleA-level1"/>
      <w:lvlText w:val="%1"/>
      <w:lvlJc w:val="left"/>
      <w:pPr>
        <w:tabs>
          <w:tab w:val="num" w:pos="360"/>
        </w:tabs>
        <w:ind w:left="170" w:hanging="170"/>
      </w:pPr>
      <w:rPr>
        <w:rFonts w:ascii="Tahoma" w:hAnsi="Tahoma" w:hint="default"/>
        <w:b w:val="0"/>
        <w:i w:val="0"/>
        <w:sz w:val="20"/>
      </w:rPr>
    </w:lvl>
    <w:lvl w:ilvl="1">
      <w:start w:val="1"/>
      <w:numFmt w:val="lowerLetter"/>
      <w:pStyle w:val="TablestyleA-level2"/>
      <w:lvlText w:val="(%2)"/>
      <w:lvlJc w:val="left"/>
      <w:pPr>
        <w:tabs>
          <w:tab w:val="num" w:pos="567"/>
        </w:tabs>
        <w:ind w:left="567"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A-level3"/>
      <w:lvlText w:val="(%3)"/>
      <w:lvlJc w:val="left"/>
      <w:pPr>
        <w:tabs>
          <w:tab w:val="num" w:pos="1287"/>
        </w:tabs>
        <w:ind w:left="1134" w:hanging="567"/>
      </w:pPr>
      <w:rPr>
        <w:rFonts w:ascii="Tahoma" w:hAnsi="Tahom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7"/>
        </w:tabs>
        <w:ind w:left="1264" w:hanging="567"/>
      </w:pPr>
      <w:rPr>
        <w:rFonts w:ascii="Times New Roman" w:hAnsi="Times New Roman" w:cs="Times New Roman" w:hint="default"/>
        <w:b w:val="0"/>
        <w:i w:val="0"/>
        <w:sz w:val="22"/>
      </w:rPr>
    </w:lvl>
    <w:lvl w:ilvl="4">
      <w:start w:val="1"/>
      <w:numFmt w:val="upperLetter"/>
      <w:lvlText w:val="(%5)"/>
      <w:lvlJc w:val="left"/>
      <w:pPr>
        <w:tabs>
          <w:tab w:val="num" w:pos="1831"/>
        </w:tabs>
        <w:ind w:left="1831" w:hanging="567"/>
      </w:pPr>
      <w:rPr>
        <w:rFonts w:ascii="Times New Roman" w:hAnsi="Times New Roman" w:cs="Times New Roman" w:hint="default"/>
        <w:b w:val="0"/>
        <w:i w:val="0"/>
        <w:sz w:val="22"/>
      </w:rPr>
    </w:lvl>
    <w:lvl w:ilvl="5">
      <w:start w:val="1"/>
      <w:numFmt w:val="upperLetter"/>
      <w:lvlText w:val="%1%6"/>
      <w:lvlJc w:val="left"/>
      <w:pPr>
        <w:tabs>
          <w:tab w:val="num" w:pos="697"/>
        </w:tabs>
        <w:ind w:left="697" w:hanging="697"/>
      </w:pPr>
      <w:rPr>
        <w:rFonts w:ascii="Times New Roman" w:hAnsi="Times New Roman" w:cs="Times New Roman" w:hint="default"/>
        <w:b/>
        <w:i w:val="0"/>
        <w:sz w:val="22"/>
      </w:rPr>
    </w:lvl>
    <w:lvl w:ilvl="6">
      <w:start w:val="1"/>
      <w:numFmt w:val="decimal"/>
      <w:lvlText w:val="%1%5.%7"/>
      <w:lvlJc w:val="left"/>
      <w:pPr>
        <w:tabs>
          <w:tab w:val="num" w:pos="697"/>
        </w:tabs>
        <w:ind w:left="697" w:hanging="697"/>
      </w:pPr>
      <w:rPr>
        <w:rFonts w:ascii="Times New Roman" w:hAnsi="Times New Roman" w:cs="Times New Roman" w:hint="default"/>
        <w:b w:val="0"/>
        <w:i w:val="0"/>
        <w:sz w:val="22"/>
      </w:rPr>
    </w:lvl>
    <w:lvl w:ilvl="7">
      <w:start w:val="1"/>
      <w:numFmt w:val="upperLetter"/>
      <w:lvlText w:val="%1.%2%8"/>
      <w:lvlJc w:val="left"/>
      <w:pPr>
        <w:tabs>
          <w:tab w:val="num" w:pos="697"/>
        </w:tabs>
        <w:ind w:left="697" w:hanging="697"/>
      </w:pPr>
      <w:rPr>
        <w:rFonts w:ascii="Times New Roman" w:hAnsi="Times New Roman" w:cs="Times New Roman" w:hint="default"/>
        <w:b/>
        <w:i w:val="0"/>
        <w:sz w:val="22"/>
      </w:rPr>
    </w:lvl>
    <w:lvl w:ilvl="8">
      <w:start w:val="1"/>
      <w:numFmt w:val="lowerLetter"/>
      <w:lvlText w:val="(%9)"/>
      <w:lvlJc w:val="left"/>
      <w:pPr>
        <w:tabs>
          <w:tab w:val="num" w:pos="697"/>
        </w:tabs>
        <w:ind w:left="697" w:hanging="697"/>
      </w:pPr>
      <w:rPr>
        <w:rFonts w:ascii="Times New Roman" w:hAnsi="Times New Roman" w:cs="Times New Roman" w:hint="default"/>
        <w:b w:val="0"/>
        <w:i w:val="0"/>
        <w:sz w:val="22"/>
      </w:rPr>
    </w:lvl>
  </w:abstractNum>
  <w:abstractNum w:abstractNumId="15" w15:restartNumberingAfterBreak="0">
    <w:nsid w:val="4C330E61"/>
    <w:multiLevelType w:val="multilevel"/>
    <w:tmpl w:val="A4DE4422"/>
    <w:lvl w:ilvl="0">
      <w:start w:val="1"/>
      <w:numFmt w:val="upperLetter"/>
      <w:pStyle w:val="Background1"/>
      <w:lvlText w:val="%1"/>
      <w:lvlJc w:val="left"/>
      <w:pPr>
        <w:tabs>
          <w:tab w:val="num" w:pos="709"/>
        </w:tabs>
        <w:ind w:left="709" w:hanging="709"/>
      </w:pPr>
      <w:rPr>
        <w:rFonts w:ascii="Tahoma" w:hAnsi="Tahoma" w:hint="default"/>
        <w:b w:val="0"/>
        <w:i w:val="0"/>
        <w:sz w:val="20"/>
      </w:rPr>
    </w:lvl>
    <w:lvl w:ilvl="1">
      <w:start w:val="1"/>
      <w:numFmt w:val="lowerRoman"/>
      <w:pStyle w:val="Background2"/>
      <w:lvlText w:val="(%2)"/>
      <w:lvlJc w:val="left"/>
      <w:pPr>
        <w:tabs>
          <w:tab w:val="num" w:pos="1417"/>
        </w:tabs>
        <w:ind w:left="1417" w:hanging="708"/>
      </w:pPr>
      <w:rPr>
        <w:rFonts w:ascii="Tahoma" w:hAnsi="Tahoma" w:hint="default"/>
        <w:b w:val="0"/>
        <w:i w:val="0"/>
        <w:sz w:val="20"/>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16" w15:restartNumberingAfterBreak="0">
    <w:nsid w:val="4D807CE1"/>
    <w:multiLevelType w:val="multilevel"/>
    <w:tmpl w:val="514E6E44"/>
    <w:lvl w:ilvl="0">
      <w:start w:val="1"/>
      <w:numFmt w:val="lowerLetter"/>
      <w:lvlText w:val="(%1)"/>
      <w:lvlJc w:val="left"/>
      <w:pPr>
        <w:tabs>
          <w:tab w:val="num" w:pos="709"/>
        </w:tabs>
        <w:ind w:left="709" w:hanging="709"/>
      </w:pPr>
      <w:rPr>
        <w:rFonts w:ascii="Tahoma" w:hAnsi="Tahoma" w:cs="Times New Roman" w:hint="default"/>
        <w:b w:val="0"/>
        <w:bCs w:val="0"/>
        <w:i w:val="0"/>
        <w:iCs w:val="0"/>
        <w:caps w:val="0"/>
        <w:smallCaps w:val="0"/>
        <w:strike w:val="0"/>
        <w:dstrike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upperLetter"/>
      <w:lvlText w:val="(%3)"/>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32B5BCE"/>
    <w:multiLevelType w:val="multilevel"/>
    <w:tmpl w:val="399ED088"/>
    <w:lvl w:ilvl="0">
      <w:start w:val="1"/>
      <w:numFmt w:val="lowerLetter"/>
      <w:lvlText w:val="(%1)"/>
      <w:lvlJc w:val="left"/>
      <w:pPr>
        <w:tabs>
          <w:tab w:val="num" w:pos="709"/>
        </w:tabs>
        <w:ind w:left="709" w:hanging="709"/>
      </w:pPr>
      <w:rPr>
        <w:rFonts w:ascii="Tahoma" w:hAnsi="Tahoma" w:cs="Times New Roman" w:hint="default"/>
        <w:b w:val="0"/>
        <w:bCs w:val="0"/>
        <w:i w:val="0"/>
        <w:iCs w:val="0"/>
        <w:caps w:val="0"/>
        <w:smallCaps w:val="0"/>
        <w:strike w:val="0"/>
        <w:dstrike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upperLetter"/>
      <w:lvlText w:val="(%3)"/>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6374B3D"/>
    <w:multiLevelType w:val="hybridMultilevel"/>
    <w:tmpl w:val="471C63A0"/>
    <w:lvl w:ilvl="0" w:tplc="A6128C68">
      <w:start w:val="1"/>
      <w:numFmt w:val="decimal"/>
      <w:pStyle w:val="Schedule"/>
      <w:lvlText w:val="Schedule %1"/>
      <w:lvlJc w:val="left"/>
      <w:pPr>
        <w:tabs>
          <w:tab w:val="num" w:pos="1800"/>
        </w:tabs>
        <w:ind w:left="0" w:firstLine="0"/>
      </w:pPr>
      <w:rPr>
        <w:rFonts w:ascii="Tahoma" w:hAnsi="Tahoma" w:hint="default"/>
        <w:b w:val="0"/>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AB005C"/>
    <w:multiLevelType w:val="multilevel"/>
    <w:tmpl w:val="BDDE98B2"/>
    <w:lvl w:ilvl="0">
      <w:start w:val="1"/>
      <w:numFmt w:val="decimal"/>
      <w:pStyle w:val="TablestyleB-level1"/>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20" w15:restartNumberingAfterBreak="0">
    <w:nsid w:val="5B965FE0"/>
    <w:multiLevelType w:val="multilevel"/>
    <w:tmpl w:val="FC3C2BFA"/>
    <w:styleLink w:val="Style1"/>
    <w:lvl w:ilvl="0">
      <w:start w:val="1"/>
      <w:numFmt w:val="decimal"/>
      <w:lvlText w:val="%1"/>
      <w:lvlJc w:val="left"/>
      <w:pPr>
        <w:tabs>
          <w:tab w:val="num" w:pos="499"/>
        </w:tabs>
        <w:ind w:left="499" w:hanging="499"/>
      </w:pPr>
      <w:rPr>
        <w:rFonts w:ascii="Tahoma" w:hAnsi="Tahoma" w:hint="default"/>
        <w:b/>
        <w:i w:val="0"/>
        <w:caps w:val="0"/>
        <w:strike w:val="0"/>
        <w:dstrike w:val="0"/>
        <w:vanish w:val="0"/>
        <w:color w:val="00808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99"/>
        </w:tabs>
        <w:ind w:left="499" w:hanging="499"/>
      </w:pPr>
      <w:rPr>
        <w:rFonts w:ascii="Tahoma" w:hAnsi="Tahoma" w:hint="default"/>
        <w:b w:val="0"/>
        <w:i w:val="0"/>
        <w:caps w:val="0"/>
        <w:strike w:val="0"/>
        <w:dstrike w:val="0"/>
        <w:vanish w:val="0"/>
        <w:color w:val="00808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64"/>
        </w:tabs>
        <w:ind w:left="964" w:hanging="465"/>
      </w:pPr>
      <w:rPr>
        <w:rFonts w:ascii="Tahoma" w:hAnsi="Tahoma"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8"/>
        </w:tabs>
        <w:ind w:left="1418" w:hanging="454"/>
      </w:pPr>
      <w:rPr>
        <w:rFonts w:ascii="Tahoma" w:hAnsi="Tahoma"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1888"/>
        </w:tabs>
        <w:ind w:left="1888" w:hanging="470"/>
      </w:pPr>
      <w:rPr>
        <w:rFonts w:ascii="Tahoma" w:hAnsi="Tahoma"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2835"/>
        </w:tabs>
        <w:ind w:left="2835" w:hanging="947"/>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1F00BBC"/>
    <w:multiLevelType w:val="hybridMultilevel"/>
    <w:tmpl w:val="22EE6940"/>
    <w:lvl w:ilvl="0" w:tplc="9E162D74">
      <w:start w:val="1"/>
      <w:numFmt w:val="bullet"/>
      <w:lvlText w:val=""/>
      <w:lvlJc w:val="left"/>
      <w:pPr>
        <w:tabs>
          <w:tab w:val="num" w:pos="2268"/>
        </w:tabs>
        <w:ind w:left="2268" w:hanging="567"/>
      </w:pPr>
      <w:rPr>
        <w:rFonts w:ascii="Symbol" w:hAnsi="Symbol" w:hint="default"/>
        <w:color w:val="67696A" w:themeColor="accent6" w:themeShade="BF"/>
        <w:sz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6404E5"/>
    <w:multiLevelType w:val="multilevel"/>
    <w:tmpl w:val="FC3C2BFA"/>
    <w:numStyleLink w:val="Style1"/>
  </w:abstractNum>
  <w:abstractNum w:abstractNumId="23" w15:restartNumberingAfterBreak="0">
    <w:nsid w:val="6A231C60"/>
    <w:multiLevelType w:val="multilevel"/>
    <w:tmpl w:val="E6FA89AE"/>
    <w:lvl w:ilvl="0">
      <w:start w:val="1"/>
      <w:numFmt w:val="decimal"/>
      <w:lvlText w:val="%1"/>
      <w:lvlJc w:val="left"/>
      <w:pPr>
        <w:tabs>
          <w:tab w:val="num" w:pos="709"/>
        </w:tabs>
        <w:ind w:left="709" w:hanging="709"/>
      </w:pPr>
      <w:rPr>
        <w:rFonts w:ascii="Tahoma" w:hAnsi="Tahoma" w:hint="default"/>
        <w:b w:val="0"/>
        <w:i w:val="0"/>
        <w:sz w:val="20"/>
      </w:rPr>
    </w:lvl>
    <w:lvl w:ilvl="1">
      <w:start w:val="1"/>
      <w:numFmt w:val="lowerLetter"/>
      <w:lvlText w:val="(%2)"/>
      <w:lvlJc w:val="left"/>
      <w:pPr>
        <w:tabs>
          <w:tab w:val="num" w:pos="1417"/>
        </w:tabs>
        <w:ind w:left="1417" w:hanging="708"/>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9"/>
      </w:pPr>
      <w:rPr>
        <w:rFonts w:ascii="Tahoma" w:hAnsi="Tahoma" w:hint="default"/>
        <w:b w:val="0"/>
        <w:i w:val="0"/>
        <w:sz w:val="20"/>
      </w:rPr>
    </w:lvl>
    <w:lvl w:ilvl="3">
      <w:start w:val="1"/>
      <w:numFmt w:val="upperLetter"/>
      <w:lvlText w:val="(%4)"/>
      <w:lvlJc w:val="left"/>
      <w:pPr>
        <w:tabs>
          <w:tab w:val="num" w:pos="2835"/>
        </w:tabs>
        <w:ind w:left="2835" w:hanging="709"/>
      </w:pPr>
      <w:rPr>
        <w:rFonts w:ascii="Tahoma" w:hAnsi="Tahoma" w:hint="default"/>
        <w:b w:val="0"/>
        <w:i w:val="0"/>
        <w:sz w:val="20"/>
      </w:rPr>
    </w:lvl>
    <w:lvl w:ilvl="4">
      <w:start w:val="1"/>
      <w:numFmt w:val="upperRoman"/>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4252"/>
        </w:tabs>
        <w:ind w:left="4252" w:hanging="709"/>
      </w:pPr>
      <w:rPr>
        <w:rFonts w:ascii="Times New Roman" w:hAnsi="Times New Roman" w:hint="default"/>
        <w:b w:val="0"/>
        <w:i w:val="0"/>
        <w:sz w:val="20"/>
      </w:rPr>
    </w:lvl>
    <w:lvl w:ilvl="6">
      <w:start w:val="1"/>
      <w:numFmt w:val="none"/>
      <w:lvlText w:val=""/>
      <w:lvlJc w:val="left"/>
      <w:pPr>
        <w:tabs>
          <w:tab w:val="num" w:pos="4819"/>
        </w:tabs>
        <w:ind w:left="4819" w:hanging="709"/>
      </w:pPr>
      <w:rPr>
        <w:rFonts w:ascii="Times New Roman" w:hAnsi="Times New Roman" w:hint="default"/>
      </w:rPr>
    </w:lvl>
    <w:lvl w:ilvl="7">
      <w:start w:val="1"/>
      <w:numFmt w:val="none"/>
      <w:lvlText w:val=""/>
      <w:lvlJc w:val="left"/>
      <w:pPr>
        <w:tabs>
          <w:tab w:val="num" w:pos="5528"/>
        </w:tabs>
        <w:ind w:left="5528" w:hanging="709"/>
      </w:pPr>
      <w:rPr>
        <w:rFonts w:ascii="Times New Roman" w:hAnsi="Times New Roman" w:hint="default"/>
      </w:rPr>
    </w:lvl>
    <w:lvl w:ilvl="8">
      <w:start w:val="1"/>
      <w:numFmt w:val="none"/>
      <w:lvlText w:val=""/>
      <w:lvlJc w:val="left"/>
      <w:pPr>
        <w:tabs>
          <w:tab w:val="num" w:pos="6236"/>
        </w:tabs>
        <w:ind w:left="6236" w:hanging="708"/>
      </w:pPr>
      <w:rPr>
        <w:rFonts w:ascii="Times New Roman" w:hAnsi="Times New Roman" w:hint="default"/>
      </w:rPr>
    </w:lvl>
  </w:abstractNum>
  <w:abstractNum w:abstractNumId="24" w15:restartNumberingAfterBreak="0">
    <w:nsid w:val="6C2C11B1"/>
    <w:multiLevelType w:val="multilevel"/>
    <w:tmpl w:val="BB506CD8"/>
    <w:lvl w:ilvl="0">
      <w:start w:val="1"/>
      <w:numFmt w:val="decimal"/>
      <w:lvlRestart w:val="0"/>
      <w:pStyle w:val="TablestyleC-level1"/>
      <w:lvlText w:val="%1"/>
      <w:lvlJc w:val="left"/>
      <w:pPr>
        <w:tabs>
          <w:tab w:val="num" w:pos="709"/>
        </w:tabs>
        <w:ind w:left="709" w:hanging="709"/>
      </w:pPr>
      <w:rPr>
        <w:rFonts w:ascii="Tahoma" w:hAnsi="Tahoma" w:hint="default"/>
        <w:b w:val="0"/>
        <w:i w:val="0"/>
        <w:sz w:val="20"/>
      </w:rPr>
    </w:lvl>
    <w:lvl w:ilvl="1">
      <w:start w:val="1"/>
      <w:numFmt w:val="decimal"/>
      <w:pStyle w:val="TablestyleC-level2"/>
      <w:lvlText w:val="%1.%2"/>
      <w:lvlJc w:val="left"/>
      <w:pPr>
        <w:tabs>
          <w:tab w:val="num" w:pos="709"/>
        </w:tabs>
        <w:ind w:left="709" w:hanging="709"/>
      </w:pPr>
      <w:rPr>
        <w:rFonts w:ascii="Tahoma" w:hAnsi="Tahoma" w:hint="default"/>
        <w:b w:val="0"/>
        <w:i w:val="0"/>
        <w:sz w:val="20"/>
      </w:rPr>
    </w:lvl>
    <w:lvl w:ilvl="2">
      <w:start w:val="1"/>
      <w:numFmt w:val="lowerLetter"/>
      <w:pStyle w:val="TablestyleC-level3"/>
      <w:lvlText w:val="(%3)"/>
      <w:lvlJc w:val="left"/>
      <w:pPr>
        <w:tabs>
          <w:tab w:val="num" w:pos="1418"/>
        </w:tabs>
        <w:ind w:left="1418" w:hanging="709"/>
      </w:pPr>
      <w:rPr>
        <w:rFonts w:ascii="Tahoma" w:hAnsi="Tahoma" w:hint="default"/>
        <w:b w:val="0"/>
        <w:i w:val="0"/>
        <w:sz w:val="20"/>
      </w:rPr>
    </w:lvl>
    <w:lvl w:ilvl="3">
      <w:start w:val="1"/>
      <w:numFmt w:val="lowerRoman"/>
      <w:pStyle w:val="TablestyleC-level4"/>
      <w:lvlText w:val="(%4)"/>
      <w:lvlJc w:val="left"/>
      <w:pPr>
        <w:tabs>
          <w:tab w:val="num" w:pos="2126"/>
        </w:tabs>
        <w:ind w:left="2126" w:hanging="708"/>
      </w:pPr>
      <w:rPr>
        <w:rFonts w:ascii="Tahoma" w:hAnsi="Tahoma" w:hint="default"/>
        <w:b w:val="0"/>
        <w:i w:val="0"/>
        <w:sz w:val="20"/>
      </w:rPr>
    </w:lvl>
    <w:lvl w:ilvl="4">
      <w:start w:val="1"/>
      <w:numFmt w:val="none"/>
      <w:lvlText w:val=""/>
      <w:lvlJc w:val="left"/>
      <w:pPr>
        <w:tabs>
          <w:tab w:val="num" w:pos="3543"/>
        </w:tabs>
        <w:ind w:left="3543" w:hanging="708"/>
      </w:pPr>
      <w:rPr>
        <w:rFonts w:ascii="Tahoma" w:hAnsi="Tahoma" w:hint="default"/>
        <w:b w:val="0"/>
        <w:i w:val="0"/>
        <w:sz w:val="20"/>
      </w:rPr>
    </w:lvl>
    <w:lvl w:ilvl="5">
      <w:start w:val="1"/>
      <w:numFmt w:val="none"/>
      <w:lvlText w:val=""/>
      <w:lvlJc w:val="left"/>
      <w:pPr>
        <w:tabs>
          <w:tab w:val="num" w:pos="3543"/>
        </w:tabs>
        <w:ind w:left="3543" w:hanging="708"/>
      </w:pPr>
      <w:rPr>
        <w:rFonts w:ascii="Tahoma" w:hAnsi="Tahoma" w:hint="default"/>
        <w:b w:val="0"/>
        <w:i w:val="0"/>
        <w:sz w:val="20"/>
      </w:rPr>
    </w:lvl>
    <w:lvl w:ilvl="6">
      <w:start w:val="1"/>
      <w:numFmt w:val="none"/>
      <w:lvlText w:val=""/>
      <w:lvlJc w:val="left"/>
      <w:pPr>
        <w:tabs>
          <w:tab w:val="num" w:pos="4252"/>
        </w:tabs>
        <w:ind w:left="4252" w:hanging="709"/>
      </w:pPr>
      <w:rPr>
        <w:rFonts w:ascii="Tahoma" w:hAnsi="Tahoma" w:hint="default"/>
        <w:b w:val="0"/>
        <w:i w:val="0"/>
        <w:sz w:val="20"/>
      </w:rPr>
    </w:lvl>
    <w:lvl w:ilvl="7">
      <w:start w:val="1"/>
      <w:numFmt w:val="none"/>
      <w:lvlText w:val=""/>
      <w:lvlJc w:val="left"/>
      <w:pPr>
        <w:tabs>
          <w:tab w:val="num" w:pos="4961"/>
        </w:tabs>
        <w:ind w:left="4961" w:hanging="709"/>
      </w:pPr>
      <w:rPr>
        <w:rFonts w:ascii="Tahoma" w:hAnsi="Tahoma" w:hint="default"/>
        <w:b w:val="0"/>
        <w:i w:val="0"/>
        <w:sz w:val="20"/>
      </w:rPr>
    </w:lvl>
    <w:lvl w:ilvl="8">
      <w:start w:val="1"/>
      <w:numFmt w:val="none"/>
      <w:lvlText w:val=""/>
      <w:lvlJc w:val="left"/>
      <w:pPr>
        <w:tabs>
          <w:tab w:val="num" w:pos="5669"/>
        </w:tabs>
        <w:ind w:left="5669" w:hanging="708"/>
      </w:pPr>
      <w:rPr>
        <w:rFonts w:ascii="Tahoma" w:hAnsi="Tahoma" w:hint="default"/>
        <w:b w:val="0"/>
        <w:i w:val="0"/>
        <w:sz w:val="20"/>
      </w:rPr>
    </w:lvl>
  </w:abstractNum>
  <w:abstractNum w:abstractNumId="25" w15:restartNumberingAfterBreak="0">
    <w:nsid w:val="6C8F789F"/>
    <w:multiLevelType w:val="multilevel"/>
    <w:tmpl w:val="9BB8552E"/>
    <w:lvl w:ilvl="0">
      <w:start w:val="1"/>
      <w:numFmt w:val="decimal"/>
      <w:pStyle w:val="ScheduleFormal1"/>
      <w:lvlText w:val="%1"/>
      <w:lvlJc w:val="left"/>
      <w:pPr>
        <w:tabs>
          <w:tab w:val="num" w:pos="709"/>
        </w:tabs>
        <w:ind w:left="709" w:hanging="709"/>
      </w:pPr>
      <w:rPr>
        <w:rFonts w:ascii="Tahoma" w:hAnsi="Tahoma" w:hint="default"/>
        <w:b/>
        <w:i w:val="0"/>
        <w:sz w:val="24"/>
      </w:rPr>
    </w:lvl>
    <w:lvl w:ilvl="1">
      <w:start w:val="1"/>
      <w:numFmt w:val="decimal"/>
      <w:pStyle w:val="ScheduleFormal2"/>
      <w:lvlText w:val="%1.%2"/>
      <w:lvlJc w:val="left"/>
      <w:pPr>
        <w:tabs>
          <w:tab w:val="num" w:pos="709"/>
        </w:tabs>
        <w:ind w:left="709" w:hanging="709"/>
      </w:pPr>
      <w:rPr>
        <w:rFonts w:ascii="Tahoma" w:hAnsi="Tahoma" w:hint="default"/>
        <w:b w:val="0"/>
        <w:i w:val="0"/>
        <w:sz w:val="20"/>
      </w:rPr>
    </w:lvl>
    <w:lvl w:ilvl="2">
      <w:start w:val="1"/>
      <w:numFmt w:val="lowerLetter"/>
      <w:pStyle w:val="ScheduleFormal3"/>
      <w:lvlText w:val="(%3)"/>
      <w:lvlJc w:val="left"/>
      <w:pPr>
        <w:tabs>
          <w:tab w:val="num" w:pos="1418"/>
        </w:tabs>
        <w:ind w:left="1418" w:hanging="709"/>
      </w:pPr>
      <w:rPr>
        <w:rFonts w:ascii="Tahoma" w:hAnsi="Tahoma" w:hint="default"/>
        <w:b w:val="0"/>
        <w:i w:val="0"/>
        <w:sz w:val="20"/>
      </w:rPr>
    </w:lvl>
    <w:lvl w:ilvl="3">
      <w:start w:val="1"/>
      <w:numFmt w:val="lowerRoman"/>
      <w:pStyle w:val="ScheduleFormal4"/>
      <w:lvlText w:val="(%4)"/>
      <w:lvlJc w:val="left"/>
      <w:pPr>
        <w:tabs>
          <w:tab w:val="num" w:pos="2126"/>
        </w:tabs>
        <w:ind w:left="2126" w:hanging="708"/>
      </w:pPr>
      <w:rPr>
        <w:rFonts w:ascii="Tahoma" w:hAnsi="Tahoma" w:hint="default"/>
        <w:b w:val="0"/>
        <w:i w:val="0"/>
        <w:sz w:val="20"/>
      </w:rPr>
    </w:lvl>
    <w:lvl w:ilvl="4">
      <w:start w:val="1"/>
      <w:numFmt w:val="upperLetter"/>
      <w:pStyle w:val="ScheduleFormal5"/>
      <w:lvlText w:val="(%5)"/>
      <w:lvlJc w:val="left"/>
      <w:pPr>
        <w:tabs>
          <w:tab w:val="num" w:pos="2835"/>
        </w:tabs>
        <w:ind w:left="2835" w:hanging="709"/>
      </w:pPr>
      <w:rPr>
        <w:rFonts w:ascii="Tahoma" w:hAnsi="Tahoma" w:hint="default"/>
        <w:b w:val="0"/>
        <w:i w:val="0"/>
        <w:sz w:val="20"/>
      </w:rPr>
    </w:lvl>
    <w:lvl w:ilvl="5">
      <w:start w:val="1"/>
      <w:numFmt w:val="upperRoman"/>
      <w:pStyle w:val="ScheduleFormal6"/>
      <w:lvlText w:val="(%6)"/>
      <w:lvlJc w:val="left"/>
      <w:pPr>
        <w:tabs>
          <w:tab w:val="num" w:pos="2835"/>
        </w:tabs>
        <w:ind w:left="3544" w:hanging="709"/>
      </w:pPr>
      <w:rPr>
        <w:rFonts w:ascii="Tahoma" w:hAnsi="Tahoma" w:hint="default"/>
        <w:b w:val="0"/>
        <w:i w:val="0"/>
        <w:sz w:val="20"/>
      </w:rPr>
    </w:lvl>
    <w:lvl w:ilvl="6">
      <w:start w:val="1"/>
      <w:numFmt w:val="none"/>
      <w:lvlText w:val="%7"/>
      <w:lvlJc w:val="left"/>
      <w:pPr>
        <w:tabs>
          <w:tab w:val="num" w:pos="4111"/>
        </w:tabs>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tabs>
          <w:tab w:val="num" w:pos="4536"/>
        </w:tabs>
        <w:ind w:left="0" w:firstLine="0"/>
      </w:pPr>
      <w:rPr>
        <w:rFonts w:hint="default"/>
      </w:rPr>
    </w:lvl>
  </w:abstractNum>
  <w:abstractNum w:abstractNumId="26" w15:restartNumberingAfterBreak="0">
    <w:nsid w:val="6E9B7121"/>
    <w:multiLevelType w:val="multilevel"/>
    <w:tmpl w:val="73061BBE"/>
    <w:lvl w:ilvl="0">
      <w:start w:val="1"/>
      <w:numFmt w:val="lowerLetter"/>
      <w:lvlText w:val="(%1)"/>
      <w:lvlJc w:val="left"/>
      <w:pPr>
        <w:tabs>
          <w:tab w:val="num" w:pos="709"/>
        </w:tabs>
        <w:ind w:left="709" w:hanging="709"/>
      </w:pPr>
      <w:rPr>
        <w:rFonts w:ascii="Tahoma" w:hAnsi="Tahoma" w:cs="Times New Roman" w:hint="default"/>
        <w:b w:val="0"/>
        <w:bCs w:val="0"/>
        <w:i w:val="0"/>
        <w:iCs w:val="0"/>
        <w:caps w:val="0"/>
        <w:smallCaps w:val="0"/>
        <w:strike w:val="0"/>
        <w:dstrike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upperLetter"/>
      <w:lvlText w:val="(%3)"/>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14"/>
  </w:num>
  <w:num w:numId="3">
    <w:abstractNumId w:val="19"/>
  </w:num>
  <w:num w:numId="4">
    <w:abstractNumId w:val="15"/>
  </w:num>
  <w:num w:numId="5">
    <w:abstractNumId w:val="8"/>
  </w:num>
  <w:num w:numId="6">
    <w:abstractNumId w:val="23"/>
  </w:num>
  <w:num w:numId="7">
    <w:abstractNumId w:val="24"/>
  </w:num>
  <w:num w:numId="8">
    <w:abstractNumId w:val="2"/>
  </w:num>
  <w:num w:numId="9">
    <w:abstractNumId w:val="4"/>
  </w:num>
  <w:num w:numId="10">
    <w:abstractNumId w:val="3"/>
  </w:num>
  <w:num w:numId="11">
    <w:abstractNumId w:val="20"/>
  </w:num>
  <w:num w:numId="12">
    <w:abstractNumId w:val="22"/>
    <w:lvlOverride w:ilvl="0">
      <w:lvl w:ilvl="0">
        <w:start w:val="1"/>
        <w:numFmt w:val="decimal"/>
        <w:lvlText w:val="%1"/>
        <w:lvlJc w:val="left"/>
        <w:pPr>
          <w:tabs>
            <w:tab w:val="num" w:pos="499"/>
          </w:tabs>
          <w:ind w:left="499" w:hanging="499"/>
        </w:pPr>
        <w:rPr>
          <w:rFonts w:ascii="Tahoma" w:hAnsi="Tahoma" w:hint="default"/>
          <w:b/>
          <w:i w:val="0"/>
          <w:caps w:val="0"/>
          <w:strike w:val="0"/>
          <w:dstrike w:val="0"/>
          <w:vanish w:val="0"/>
          <w:color w:val="00808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tabs>
            <w:tab w:val="num" w:pos="499"/>
          </w:tabs>
          <w:ind w:left="499" w:hanging="499"/>
        </w:pPr>
        <w:rPr>
          <w:rFonts w:ascii="Tahoma" w:hAnsi="Tahoma" w:hint="default"/>
          <w:b w:val="0"/>
          <w:i w:val="0"/>
          <w:caps w:val="0"/>
          <w:strike w:val="0"/>
          <w:dstrike w:val="0"/>
          <w:vanish w:val="0"/>
          <w:color w:val="00808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lvlText w:val="(%3)"/>
        <w:lvlJc w:val="left"/>
        <w:pPr>
          <w:tabs>
            <w:tab w:val="num" w:pos="964"/>
          </w:tabs>
          <w:ind w:left="964" w:hanging="46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left"/>
        <w:pPr>
          <w:tabs>
            <w:tab w:val="num" w:pos="1418"/>
          </w:tabs>
          <w:ind w:left="1418" w:hanging="454"/>
        </w:pPr>
        <w:rPr>
          <w:rFonts w:ascii="Tahoma" w:hAnsi="Tahoma"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lvlText w:val="(%5)"/>
        <w:lvlJc w:val="left"/>
        <w:pPr>
          <w:tabs>
            <w:tab w:val="num" w:pos="1888"/>
          </w:tabs>
          <w:ind w:left="1888" w:hanging="470"/>
        </w:pPr>
        <w:rPr>
          <w:rFonts w:ascii="Tahoma" w:hAnsi="Tahoma"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upperRoman"/>
        <w:lvlText w:val="(%6)"/>
        <w:lvlJc w:val="left"/>
        <w:pPr>
          <w:tabs>
            <w:tab w:val="num" w:pos="2835"/>
          </w:tabs>
          <w:ind w:left="2835" w:hanging="947"/>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abstractNumId w:val="22"/>
    <w:lvlOverride w:ilvl="0">
      <w:startOverride w:val="1"/>
      <w:lvl w:ilvl="0">
        <w:start w:val="1"/>
        <w:numFmt w:val="decimal"/>
        <w:lvlText w:val="%1"/>
        <w:lvlJc w:val="left"/>
        <w:pPr>
          <w:tabs>
            <w:tab w:val="num" w:pos="499"/>
          </w:tabs>
          <w:ind w:left="499" w:hanging="499"/>
        </w:pPr>
        <w:rPr>
          <w:rFonts w:ascii="Tahoma" w:hAnsi="Tahoma" w:hint="default"/>
          <w:b/>
          <w:i w:val="0"/>
          <w:caps w:val="0"/>
          <w:strike w:val="0"/>
          <w:dstrike w:val="0"/>
          <w:vanish w:val="0"/>
          <w:color w:val="00808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lvlText w:val="%1.%2"/>
        <w:lvlJc w:val="left"/>
        <w:pPr>
          <w:tabs>
            <w:tab w:val="num" w:pos="499"/>
          </w:tabs>
          <w:ind w:left="499" w:hanging="499"/>
        </w:pPr>
        <w:rPr>
          <w:rFonts w:ascii="Tahoma" w:hAnsi="Tahoma" w:hint="default"/>
          <w:b w:val="0"/>
          <w:i w:val="0"/>
          <w:caps w:val="0"/>
          <w:strike w:val="0"/>
          <w:dstrike w:val="0"/>
          <w:vanish w:val="0"/>
          <w:color w:val="00808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lowerLetter"/>
        <w:lvlText w:val="(%3)"/>
        <w:lvlJc w:val="left"/>
        <w:pPr>
          <w:tabs>
            <w:tab w:val="num" w:pos="465"/>
          </w:tabs>
          <w:ind w:left="465" w:hanging="465"/>
        </w:pPr>
        <w:rPr>
          <w:rFonts w:ascii="Tahoma" w:hAnsi="Tahoma"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lowerRoman"/>
        <w:lvlText w:val="(%4)"/>
        <w:lvlJc w:val="left"/>
        <w:pPr>
          <w:tabs>
            <w:tab w:val="num" w:pos="1418"/>
          </w:tabs>
          <w:ind w:left="1418" w:hanging="454"/>
        </w:pPr>
        <w:rPr>
          <w:rFonts w:ascii="Tahoma" w:hAnsi="Tahoma"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upperLetter"/>
        <w:lvlText w:val="(%5)"/>
        <w:lvlJc w:val="left"/>
        <w:pPr>
          <w:tabs>
            <w:tab w:val="num" w:pos="1888"/>
          </w:tabs>
          <w:ind w:left="1888" w:hanging="470"/>
        </w:pPr>
        <w:rPr>
          <w:rFonts w:ascii="Tahoma" w:hAnsi="Tahoma"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upperRoman"/>
        <w:lvlText w:val="(%6)"/>
        <w:lvlJc w:val="left"/>
        <w:pPr>
          <w:tabs>
            <w:tab w:val="num" w:pos="2835"/>
          </w:tabs>
          <w:ind w:left="2835" w:hanging="947"/>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startOverride w:val="1"/>
      <w:lvl w:ilvl="6">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startOverride w:val="1"/>
      <w:lvl w:ilvl="7">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startOverride w:val="1"/>
      <w:lvl w:ilvl="8">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4">
    <w:abstractNumId w:val="2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6"/>
  </w:num>
  <w:num w:numId="20">
    <w:abstractNumId w:val="10"/>
  </w:num>
  <w:num w:numId="21">
    <w:abstractNumId w:val="16"/>
  </w:num>
  <w:num w:numId="22">
    <w:abstractNumId w:val="1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3"/>
  </w:num>
  <w:num w:numId="26">
    <w:abstractNumId w:val="7"/>
  </w:num>
  <w:num w:numId="27">
    <w:abstractNumId w:val="12"/>
  </w:num>
  <w:num w:numId="28">
    <w:abstractNumId w:val="0"/>
  </w:num>
  <w:num w:numId="29">
    <w:abstractNumId w:val="21"/>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
  </w:num>
  <w:num w:numId="42">
    <w:abstractNumId w:val="3"/>
  </w:num>
  <w:num w:numId="4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dDocumentSource" w:val="C:\Users\Public\Public Templates\A - McR templates\09  Document banner.dotm"/>
  </w:docVars>
  <w:rsids>
    <w:rsidRoot w:val="00DC458B"/>
    <w:rsid w:val="0000196C"/>
    <w:rsid w:val="00011643"/>
    <w:rsid w:val="000221CE"/>
    <w:rsid w:val="00035D5E"/>
    <w:rsid w:val="000428FC"/>
    <w:rsid w:val="000459E9"/>
    <w:rsid w:val="00054DB5"/>
    <w:rsid w:val="00064AC7"/>
    <w:rsid w:val="0007088E"/>
    <w:rsid w:val="00082EA9"/>
    <w:rsid w:val="00083C79"/>
    <w:rsid w:val="00093682"/>
    <w:rsid w:val="000A1670"/>
    <w:rsid w:val="000A2C8B"/>
    <w:rsid w:val="000A6871"/>
    <w:rsid w:val="000B0713"/>
    <w:rsid w:val="000B1684"/>
    <w:rsid w:val="000B4E81"/>
    <w:rsid w:val="000B55A4"/>
    <w:rsid w:val="000B5665"/>
    <w:rsid w:val="000C42DE"/>
    <w:rsid w:val="000D1A69"/>
    <w:rsid w:val="000D24BE"/>
    <w:rsid w:val="000D7270"/>
    <w:rsid w:val="000E687E"/>
    <w:rsid w:val="000F44F9"/>
    <w:rsid w:val="001031E3"/>
    <w:rsid w:val="0011147F"/>
    <w:rsid w:val="00116EE4"/>
    <w:rsid w:val="00127E05"/>
    <w:rsid w:val="001451BB"/>
    <w:rsid w:val="00146D28"/>
    <w:rsid w:val="00157B8F"/>
    <w:rsid w:val="00171076"/>
    <w:rsid w:val="001714B5"/>
    <w:rsid w:val="00171A73"/>
    <w:rsid w:val="00173BC0"/>
    <w:rsid w:val="001937D4"/>
    <w:rsid w:val="001A0393"/>
    <w:rsid w:val="001B03DE"/>
    <w:rsid w:val="001C37E4"/>
    <w:rsid w:val="001C49A1"/>
    <w:rsid w:val="001C7822"/>
    <w:rsid w:val="001D3C5E"/>
    <w:rsid w:val="001F2ECD"/>
    <w:rsid w:val="00200387"/>
    <w:rsid w:val="00215270"/>
    <w:rsid w:val="0023726C"/>
    <w:rsid w:val="00243547"/>
    <w:rsid w:val="00251E5C"/>
    <w:rsid w:val="002576F6"/>
    <w:rsid w:val="00263D24"/>
    <w:rsid w:val="002667D0"/>
    <w:rsid w:val="00270CEA"/>
    <w:rsid w:val="00271B83"/>
    <w:rsid w:val="00275E5C"/>
    <w:rsid w:val="002836CF"/>
    <w:rsid w:val="00285573"/>
    <w:rsid w:val="002873B0"/>
    <w:rsid w:val="002B4063"/>
    <w:rsid w:val="002C011F"/>
    <w:rsid w:val="002C63FD"/>
    <w:rsid w:val="002E07F9"/>
    <w:rsid w:val="002F45B6"/>
    <w:rsid w:val="00313656"/>
    <w:rsid w:val="00317A33"/>
    <w:rsid w:val="00320D96"/>
    <w:rsid w:val="00343B3C"/>
    <w:rsid w:val="00346B6D"/>
    <w:rsid w:val="003606F5"/>
    <w:rsid w:val="003664C6"/>
    <w:rsid w:val="003872BB"/>
    <w:rsid w:val="00390A1E"/>
    <w:rsid w:val="00395327"/>
    <w:rsid w:val="003C3331"/>
    <w:rsid w:val="003C6B9D"/>
    <w:rsid w:val="003D4770"/>
    <w:rsid w:val="003D7A1D"/>
    <w:rsid w:val="003E319E"/>
    <w:rsid w:val="0041283D"/>
    <w:rsid w:val="00420A2A"/>
    <w:rsid w:val="00424323"/>
    <w:rsid w:val="004275D7"/>
    <w:rsid w:val="004279F7"/>
    <w:rsid w:val="00432F27"/>
    <w:rsid w:val="00445301"/>
    <w:rsid w:val="00447CF9"/>
    <w:rsid w:val="00457502"/>
    <w:rsid w:val="0047443E"/>
    <w:rsid w:val="004833E8"/>
    <w:rsid w:val="00492226"/>
    <w:rsid w:val="00496026"/>
    <w:rsid w:val="004A0565"/>
    <w:rsid w:val="004A2D60"/>
    <w:rsid w:val="004A3E14"/>
    <w:rsid w:val="004C2EFA"/>
    <w:rsid w:val="004D1B94"/>
    <w:rsid w:val="004D2607"/>
    <w:rsid w:val="004E3A20"/>
    <w:rsid w:val="004F4FE4"/>
    <w:rsid w:val="00503AFB"/>
    <w:rsid w:val="00504C96"/>
    <w:rsid w:val="00516E36"/>
    <w:rsid w:val="00527588"/>
    <w:rsid w:val="00530966"/>
    <w:rsid w:val="00533FEC"/>
    <w:rsid w:val="00542732"/>
    <w:rsid w:val="00544590"/>
    <w:rsid w:val="00546539"/>
    <w:rsid w:val="005546B6"/>
    <w:rsid w:val="00554BB0"/>
    <w:rsid w:val="00571E7E"/>
    <w:rsid w:val="0057302E"/>
    <w:rsid w:val="00574234"/>
    <w:rsid w:val="005810FF"/>
    <w:rsid w:val="00592498"/>
    <w:rsid w:val="00592B8A"/>
    <w:rsid w:val="005A1F5A"/>
    <w:rsid w:val="005B1FDF"/>
    <w:rsid w:val="005C1147"/>
    <w:rsid w:val="005C21B7"/>
    <w:rsid w:val="005D0045"/>
    <w:rsid w:val="005D066E"/>
    <w:rsid w:val="005D66E7"/>
    <w:rsid w:val="005E217F"/>
    <w:rsid w:val="005E47F1"/>
    <w:rsid w:val="005F6356"/>
    <w:rsid w:val="00603C47"/>
    <w:rsid w:val="00604D4E"/>
    <w:rsid w:val="00605792"/>
    <w:rsid w:val="00630527"/>
    <w:rsid w:val="00632FB1"/>
    <w:rsid w:val="00654FD7"/>
    <w:rsid w:val="006558AA"/>
    <w:rsid w:val="0066121C"/>
    <w:rsid w:val="006674A4"/>
    <w:rsid w:val="006730D4"/>
    <w:rsid w:val="0067334A"/>
    <w:rsid w:val="00692AC3"/>
    <w:rsid w:val="006B16AC"/>
    <w:rsid w:val="006B5BAA"/>
    <w:rsid w:val="006E6480"/>
    <w:rsid w:val="006E71A2"/>
    <w:rsid w:val="006F34C7"/>
    <w:rsid w:val="006F4D8F"/>
    <w:rsid w:val="00726776"/>
    <w:rsid w:val="00740BAB"/>
    <w:rsid w:val="00761BB6"/>
    <w:rsid w:val="007669AC"/>
    <w:rsid w:val="00767F4A"/>
    <w:rsid w:val="007711DD"/>
    <w:rsid w:val="00775874"/>
    <w:rsid w:val="00777523"/>
    <w:rsid w:val="00785297"/>
    <w:rsid w:val="00791AAD"/>
    <w:rsid w:val="007939DB"/>
    <w:rsid w:val="0079552A"/>
    <w:rsid w:val="007A39B7"/>
    <w:rsid w:val="007B09A2"/>
    <w:rsid w:val="007C0495"/>
    <w:rsid w:val="007C79BF"/>
    <w:rsid w:val="007E7FBF"/>
    <w:rsid w:val="007F3567"/>
    <w:rsid w:val="007F42BB"/>
    <w:rsid w:val="00807EA9"/>
    <w:rsid w:val="0081396C"/>
    <w:rsid w:val="00824CB2"/>
    <w:rsid w:val="0082516F"/>
    <w:rsid w:val="008346EE"/>
    <w:rsid w:val="008400E4"/>
    <w:rsid w:val="008461F1"/>
    <w:rsid w:val="00856439"/>
    <w:rsid w:val="00861478"/>
    <w:rsid w:val="0086237B"/>
    <w:rsid w:val="00871B86"/>
    <w:rsid w:val="00893FBA"/>
    <w:rsid w:val="00895827"/>
    <w:rsid w:val="008B037C"/>
    <w:rsid w:val="008C305A"/>
    <w:rsid w:val="008C7A01"/>
    <w:rsid w:val="008D3325"/>
    <w:rsid w:val="008E0E8D"/>
    <w:rsid w:val="008E709F"/>
    <w:rsid w:val="008F7566"/>
    <w:rsid w:val="009027C2"/>
    <w:rsid w:val="009139FB"/>
    <w:rsid w:val="009210F7"/>
    <w:rsid w:val="00932D2E"/>
    <w:rsid w:val="00936891"/>
    <w:rsid w:val="00953417"/>
    <w:rsid w:val="0096071D"/>
    <w:rsid w:val="0096352A"/>
    <w:rsid w:val="00972FA2"/>
    <w:rsid w:val="009807DE"/>
    <w:rsid w:val="00982C8E"/>
    <w:rsid w:val="00984799"/>
    <w:rsid w:val="00987876"/>
    <w:rsid w:val="009A1056"/>
    <w:rsid w:val="009A43DA"/>
    <w:rsid w:val="009C03D4"/>
    <w:rsid w:val="009C0AF7"/>
    <w:rsid w:val="009D634D"/>
    <w:rsid w:val="009D6E79"/>
    <w:rsid w:val="009D73C3"/>
    <w:rsid w:val="009F14BB"/>
    <w:rsid w:val="00A02668"/>
    <w:rsid w:val="00A340C9"/>
    <w:rsid w:val="00A37C0A"/>
    <w:rsid w:val="00A64ADE"/>
    <w:rsid w:val="00A65CC8"/>
    <w:rsid w:val="00A70249"/>
    <w:rsid w:val="00A7537A"/>
    <w:rsid w:val="00A875AC"/>
    <w:rsid w:val="00AB37F6"/>
    <w:rsid w:val="00AB7DA0"/>
    <w:rsid w:val="00AD271D"/>
    <w:rsid w:val="00AE173F"/>
    <w:rsid w:val="00AE42E1"/>
    <w:rsid w:val="00AF742D"/>
    <w:rsid w:val="00B02188"/>
    <w:rsid w:val="00B04141"/>
    <w:rsid w:val="00B10549"/>
    <w:rsid w:val="00B15939"/>
    <w:rsid w:val="00B32127"/>
    <w:rsid w:val="00B44A8C"/>
    <w:rsid w:val="00B47895"/>
    <w:rsid w:val="00B506F1"/>
    <w:rsid w:val="00B676D0"/>
    <w:rsid w:val="00B80964"/>
    <w:rsid w:val="00B84E96"/>
    <w:rsid w:val="00B85121"/>
    <w:rsid w:val="00B85B99"/>
    <w:rsid w:val="00B86655"/>
    <w:rsid w:val="00BA3A44"/>
    <w:rsid w:val="00BA6A98"/>
    <w:rsid w:val="00BA76D4"/>
    <w:rsid w:val="00BB21BF"/>
    <w:rsid w:val="00BC1B9A"/>
    <w:rsid w:val="00BE1BCA"/>
    <w:rsid w:val="00BE235F"/>
    <w:rsid w:val="00BF4839"/>
    <w:rsid w:val="00BF49FF"/>
    <w:rsid w:val="00C02FE6"/>
    <w:rsid w:val="00C17422"/>
    <w:rsid w:val="00C264FF"/>
    <w:rsid w:val="00C330F5"/>
    <w:rsid w:val="00C3590E"/>
    <w:rsid w:val="00C533DF"/>
    <w:rsid w:val="00C53668"/>
    <w:rsid w:val="00C61B15"/>
    <w:rsid w:val="00C835DD"/>
    <w:rsid w:val="00CB7071"/>
    <w:rsid w:val="00CD2DE9"/>
    <w:rsid w:val="00CE7DE1"/>
    <w:rsid w:val="00D10BBB"/>
    <w:rsid w:val="00D2166B"/>
    <w:rsid w:val="00D23369"/>
    <w:rsid w:val="00D23B33"/>
    <w:rsid w:val="00D31ABC"/>
    <w:rsid w:val="00D57F8E"/>
    <w:rsid w:val="00D71835"/>
    <w:rsid w:val="00D80425"/>
    <w:rsid w:val="00DA6193"/>
    <w:rsid w:val="00DB6ED3"/>
    <w:rsid w:val="00DC09FF"/>
    <w:rsid w:val="00DC458B"/>
    <w:rsid w:val="00DC6B31"/>
    <w:rsid w:val="00DE20CF"/>
    <w:rsid w:val="00DE279A"/>
    <w:rsid w:val="00DE639B"/>
    <w:rsid w:val="00DE7CCB"/>
    <w:rsid w:val="00DF0D5F"/>
    <w:rsid w:val="00DF6DEA"/>
    <w:rsid w:val="00E12D43"/>
    <w:rsid w:val="00E21E2C"/>
    <w:rsid w:val="00E346E0"/>
    <w:rsid w:val="00E37322"/>
    <w:rsid w:val="00E506C0"/>
    <w:rsid w:val="00E510A6"/>
    <w:rsid w:val="00E53DA2"/>
    <w:rsid w:val="00E56492"/>
    <w:rsid w:val="00E65381"/>
    <w:rsid w:val="00E70C21"/>
    <w:rsid w:val="00E776D0"/>
    <w:rsid w:val="00EA1127"/>
    <w:rsid w:val="00EA5BF9"/>
    <w:rsid w:val="00EA5EC8"/>
    <w:rsid w:val="00EA7E9F"/>
    <w:rsid w:val="00EB4930"/>
    <w:rsid w:val="00EC1CD4"/>
    <w:rsid w:val="00EC5315"/>
    <w:rsid w:val="00ED571E"/>
    <w:rsid w:val="00ED5D8E"/>
    <w:rsid w:val="00EE592D"/>
    <w:rsid w:val="00EF275D"/>
    <w:rsid w:val="00F04183"/>
    <w:rsid w:val="00F07B01"/>
    <w:rsid w:val="00F22629"/>
    <w:rsid w:val="00F27219"/>
    <w:rsid w:val="00F42ED4"/>
    <w:rsid w:val="00F50B70"/>
    <w:rsid w:val="00F56C9E"/>
    <w:rsid w:val="00F63FD2"/>
    <w:rsid w:val="00F64324"/>
    <w:rsid w:val="00F66C07"/>
    <w:rsid w:val="00F72298"/>
    <w:rsid w:val="00F87EA4"/>
    <w:rsid w:val="00F907E6"/>
    <w:rsid w:val="00F93EAC"/>
    <w:rsid w:val="00FA5E66"/>
    <w:rsid w:val="00FA78E1"/>
    <w:rsid w:val="00FB0F15"/>
    <w:rsid w:val="00FC38FC"/>
    <w:rsid w:val="00FC5024"/>
    <w:rsid w:val="00FD23F0"/>
    <w:rsid w:val="00FE0E2B"/>
    <w:rsid w:val="00FE378B"/>
    <w:rsid w:val="00FF2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BD1404D"/>
  <w15:docId w15:val="{361FB9E6-B87E-4D8B-9AE1-A2FCC061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5D5E"/>
    <w:rPr>
      <w:rFonts w:ascii="Tahoma" w:hAnsi="Tahoma"/>
      <w:sz w:val="16"/>
      <w:szCs w:val="24"/>
      <w:lang w:eastAsia="en-US"/>
    </w:rPr>
  </w:style>
  <w:style w:type="paragraph" w:styleId="Heading1">
    <w:name w:val="heading 1"/>
    <w:aliases w:val="h1,C,Main,h1 chapter heading,A MAJOR/BOLD,Heading 1(Report Only),heading 1,No numbers,H1,MAIN HEADING,1. Level 1 Heading,Level 1,Main Heading,Head1,Heading apps,Section Heading,Title1,L1,Appendix,Appendix1,Appendix2,Appendix3,69%,No number,1."/>
    <w:basedOn w:val="Normal"/>
    <w:next w:val="Heading2"/>
    <w:qFormat/>
    <w:rsid w:val="00035D5E"/>
    <w:pPr>
      <w:keepNext/>
      <w:numPr>
        <w:numId w:val="38"/>
      </w:numPr>
      <w:pBdr>
        <w:bottom w:val="single" w:sz="4" w:space="1" w:color="auto"/>
      </w:pBdr>
      <w:spacing w:before="240"/>
      <w:outlineLvl w:val="0"/>
    </w:pPr>
    <w:rPr>
      <w:rFonts w:cs="Arial"/>
      <w:b/>
      <w:bCs/>
      <w:szCs w:val="32"/>
    </w:rPr>
  </w:style>
  <w:style w:type="paragraph" w:styleId="Heading2">
    <w:name w:val="heading 2"/>
    <w:aliases w:val="h2,Attribute,H2,h2 main heading,B Sub/Bold,heading 2,Attribute Heading 2,body,test,heading 2body,14pt,Section,h2.H2,1.1,UNDERRUBRIK 1-2,Para2,h21,h22,ee2,l2,list 2,list 2,heading 2TOC,Head 2,List level 2,Header 2,B Sub/Bold1,B Sub/Bold2,2m"/>
    <w:basedOn w:val="Normal"/>
    <w:qFormat/>
    <w:rsid w:val="00035D5E"/>
    <w:pPr>
      <w:numPr>
        <w:ilvl w:val="1"/>
        <w:numId w:val="38"/>
      </w:numPr>
      <w:spacing w:before="120"/>
      <w:outlineLvl w:val="1"/>
    </w:pPr>
    <w:rPr>
      <w:rFonts w:cs="Arial"/>
      <w:bCs/>
      <w:iCs/>
      <w:szCs w:val="28"/>
    </w:rPr>
  </w:style>
  <w:style w:type="paragraph" w:styleId="Heading3">
    <w:name w:val="heading 3"/>
    <w:aliases w:val="h3,Sub,H3,h3 sub heading,C Sub-Sub/Italic,C Sub-Sub,heading 3,1.1.1 Level 3 Headng,12pt Italic,Heading 3a,H31,Head 3,Head 31,Head 32,C Sub-Sub/Italic1,(Alt+3),Level 3,h31,h32,Para3,3m,3,Sub2Para,sub-sub-para,Table Attribute Heading,H32,H33"/>
    <w:basedOn w:val="Normal"/>
    <w:qFormat/>
    <w:rsid w:val="00035D5E"/>
    <w:pPr>
      <w:numPr>
        <w:ilvl w:val="2"/>
        <w:numId w:val="38"/>
      </w:numPr>
      <w:spacing w:before="120"/>
      <w:outlineLvl w:val="2"/>
    </w:pPr>
    <w:rPr>
      <w:rFonts w:cs="Arial"/>
      <w:bCs/>
      <w:szCs w:val="26"/>
    </w:rPr>
  </w:style>
  <w:style w:type="paragraph" w:styleId="Heading4">
    <w:name w:val="heading 4"/>
    <w:aliases w:val="h4,h4 sub sub heading,D Sub-Sub/Plain,4,Level 4,h41,h42,Para4,(Alt+4),H41,(Alt+4)1,H42,(Alt+4)2,H43,(Alt+4)3,H44,(Alt+4)4,H45,(Alt+4)5,H411,(Alt+4)11,H421,(Alt+4)21,H431,(Alt+4)31,H46,(Alt+4)6,H412,(Alt+4)12,H422,(Alt+4)22,H432,(Alt+4)32,sd,H4"/>
    <w:basedOn w:val="Normal"/>
    <w:qFormat/>
    <w:rsid w:val="00035D5E"/>
    <w:pPr>
      <w:numPr>
        <w:ilvl w:val="3"/>
        <w:numId w:val="38"/>
      </w:numPr>
      <w:spacing w:before="120"/>
      <w:outlineLvl w:val="3"/>
    </w:pPr>
    <w:rPr>
      <w:bCs/>
      <w:szCs w:val="28"/>
    </w:rPr>
  </w:style>
  <w:style w:type="paragraph" w:styleId="Heading5">
    <w:name w:val="heading 5"/>
    <w:aliases w:val="H5,Level 5,Heading 5 Char1 Char,Appendix Char1 Char,Heading 5 StGeorge Char1 Char,H5 Char1 Char,Heading 5 Char Char Char,H5 Char Char Char,Level 3 - i Char Char Char,Dot GS Char Char Char,level5 Char Char Char,(A),Para5,h5,h51,s,3rd sub-clause"/>
    <w:basedOn w:val="Normal"/>
    <w:qFormat/>
    <w:rsid w:val="00035D5E"/>
    <w:pPr>
      <w:numPr>
        <w:ilvl w:val="4"/>
        <w:numId w:val="38"/>
      </w:numPr>
      <w:spacing w:before="120"/>
      <w:outlineLvl w:val="4"/>
    </w:pPr>
    <w:rPr>
      <w:bCs/>
      <w:iCs/>
      <w:szCs w:val="26"/>
    </w:rPr>
  </w:style>
  <w:style w:type="paragraph" w:styleId="Heading6">
    <w:name w:val="heading 6"/>
    <w:aliases w:val="Heading 6(unused),H6,Level 6,Body Text 5,Legal Level 1.,dash GS,a.,L1 PIP,Name of Org,h6,a,Sub5Para,Lev 6,(I),I,Heading 6 Interstar,Points in Text,as,6,a.1,level6,b,Not Kinhill,Fig,Figure,rp_Heading 6,Bulong Bullet Minor,Square Bullet list"/>
    <w:basedOn w:val="Normal"/>
    <w:qFormat/>
    <w:rsid w:val="00035D5E"/>
    <w:pPr>
      <w:numPr>
        <w:ilvl w:val="5"/>
        <w:numId w:val="38"/>
      </w:numPr>
      <w:tabs>
        <w:tab w:val="left" w:pos="2268"/>
      </w:tabs>
      <w:spacing w:before="120"/>
      <w:outlineLvl w:val="5"/>
    </w:pPr>
    <w:rPr>
      <w:bCs/>
      <w:szCs w:val="22"/>
    </w:rPr>
  </w:style>
  <w:style w:type="paragraph" w:styleId="Heading7">
    <w:name w:val="heading 7"/>
    <w:aliases w:val="(1),H7,i.,L2 PIP,Legal Level 1.1.,(TopSection),(TopSection)1,(TopSection)2,(TopSection)3,(TopSection)4,(TopSection)5,(TopSection)6,(TopSection)7,(TopSection)8,(TopSection)9,(TopSection)10,(TopSection)11,(TopSection)12,(TopSection)13,h7,7"/>
    <w:basedOn w:val="Normal"/>
    <w:qFormat/>
    <w:rsid w:val="00035D5E"/>
    <w:pPr>
      <w:numPr>
        <w:ilvl w:val="6"/>
        <w:numId w:val="38"/>
      </w:numPr>
      <w:spacing w:before="240"/>
      <w:outlineLvl w:val="6"/>
    </w:pPr>
  </w:style>
  <w:style w:type="paragraph" w:styleId="Heading8">
    <w:name w:val="heading 8"/>
    <w:aliases w:val="H8,h8,Legal Level 1.1.1.,8,Annex,ad,Lev 8,L3 PIP,Bullet 1"/>
    <w:basedOn w:val="Normal"/>
    <w:qFormat/>
    <w:rsid w:val="00035D5E"/>
    <w:pPr>
      <w:numPr>
        <w:ilvl w:val="7"/>
        <w:numId w:val="38"/>
      </w:numPr>
      <w:spacing w:before="240"/>
      <w:outlineLvl w:val="7"/>
    </w:pPr>
    <w:rPr>
      <w:iCs/>
    </w:rPr>
  </w:style>
  <w:style w:type="paragraph" w:styleId="Heading9">
    <w:name w:val="heading 9"/>
    <w:aliases w:val="H9,h9,Heading 9 (defunct),Legal Level 1.1.1.1.,Annex1,Appen 1,aat,Lev 9,(Subsubsection Nos),Heading 9 Char Char,Heading 9 Char1 Char Char,Heading 9 Char Char Char Char,Heading 9 Char Char1,H9 Char Char"/>
    <w:basedOn w:val="Normal"/>
    <w:qFormat/>
    <w:rsid w:val="00035D5E"/>
    <w:pPr>
      <w:numPr>
        <w:ilvl w:val="8"/>
        <w:numId w:val="38"/>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1"/>
    <w:basedOn w:val="Normal"/>
    <w:rsid w:val="00035D5E"/>
    <w:pPr>
      <w:numPr>
        <w:numId w:val="4"/>
      </w:numPr>
      <w:spacing w:before="240"/>
    </w:pPr>
  </w:style>
  <w:style w:type="paragraph" w:customStyle="1" w:styleId="Background2">
    <w:name w:val="Background2"/>
    <w:basedOn w:val="Normal"/>
    <w:rsid w:val="00035D5E"/>
    <w:pPr>
      <w:numPr>
        <w:ilvl w:val="1"/>
        <w:numId w:val="4"/>
      </w:numPr>
      <w:spacing w:before="240"/>
    </w:pPr>
  </w:style>
  <w:style w:type="paragraph" w:customStyle="1" w:styleId="BodyText">
    <w:name w:val="BodyText"/>
    <w:basedOn w:val="Normal"/>
    <w:link w:val="BodyTextChar"/>
    <w:rsid w:val="00F87EA4"/>
    <w:pPr>
      <w:spacing w:before="120"/>
      <w:ind w:left="499"/>
    </w:pPr>
  </w:style>
  <w:style w:type="paragraph" w:customStyle="1" w:styleId="CourtHeading">
    <w:name w:val="CourtHeading"/>
    <w:basedOn w:val="Normal"/>
    <w:next w:val="Heading1"/>
    <w:rsid w:val="00035D5E"/>
    <w:pPr>
      <w:keepNext/>
      <w:spacing w:before="240" w:line="480" w:lineRule="auto"/>
    </w:pPr>
    <w:rPr>
      <w:b/>
      <w:sz w:val="24"/>
    </w:rPr>
  </w:style>
  <w:style w:type="paragraph" w:styleId="Date">
    <w:name w:val="Date"/>
    <w:basedOn w:val="Normal"/>
    <w:next w:val="Normal"/>
    <w:rsid w:val="00035D5E"/>
  </w:style>
  <w:style w:type="paragraph" w:customStyle="1" w:styleId="ResolutionHeading">
    <w:name w:val="ResolutionHeading"/>
    <w:basedOn w:val="SubHeading"/>
    <w:next w:val="Heading2"/>
    <w:rsid w:val="00035D5E"/>
    <w:pPr>
      <w:numPr>
        <w:numId w:val="5"/>
      </w:numPr>
      <w:tabs>
        <w:tab w:val="clear" w:pos="1789"/>
        <w:tab w:val="left" w:pos="1814"/>
      </w:tabs>
    </w:pPr>
    <w:rPr>
      <w:szCs w:val="20"/>
    </w:rPr>
  </w:style>
  <w:style w:type="paragraph" w:customStyle="1" w:styleId="DocHead">
    <w:name w:val="DocHead"/>
    <w:basedOn w:val="Normal"/>
    <w:next w:val="DocSubHead"/>
    <w:rsid w:val="00035D5E"/>
    <w:pPr>
      <w:keepNext/>
    </w:pPr>
    <w:rPr>
      <w:sz w:val="40"/>
    </w:rPr>
  </w:style>
  <w:style w:type="paragraph" w:customStyle="1" w:styleId="DocSubHead">
    <w:name w:val="DocSubHead"/>
    <w:basedOn w:val="Normal"/>
    <w:next w:val="Normal"/>
    <w:rsid w:val="00035D5E"/>
    <w:pPr>
      <w:keepNext/>
      <w:spacing w:before="240"/>
    </w:pPr>
    <w:rPr>
      <w:sz w:val="28"/>
    </w:rPr>
  </w:style>
  <w:style w:type="character" w:styleId="PageNumber">
    <w:name w:val="page number"/>
    <w:basedOn w:val="DefaultParagraphFont"/>
    <w:rsid w:val="00035D5E"/>
    <w:rPr>
      <w:rFonts w:ascii="Tahoma" w:hAnsi="Tahoma"/>
      <w:sz w:val="16"/>
    </w:rPr>
  </w:style>
  <w:style w:type="paragraph" w:styleId="Footer">
    <w:name w:val="footer"/>
    <w:basedOn w:val="Normal"/>
    <w:link w:val="FooterChar"/>
    <w:rsid w:val="00035D5E"/>
    <w:pPr>
      <w:tabs>
        <w:tab w:val="left" w:pos="1219"/>
        <w:tab w:val="left" w:pos="1588"/>
        <w:tab w:val="right" w:pos="9356"/>
      </w:tabs>
    </w:pPr>
  </w:style>
  <w:style w:type="paragraph" w:styleId="Header">
    <w:name w:val="header"/>
    <w:basedOn w:val="Normal"/>
    <w:rsid w:val="00035D5E"/>
    <w:pPr>
      <w:tabs>
        <w:tab w:val="right" w:pos="9356"/>
      </w:tabs>
    </w:pPr>
  </w:style>
  <w:style w:type="paragraph" w:customStyle="1" w:styleId="LetterBodyText">
    <w:name w:val="LetterBodyText"/>
    <w:basedOn w:val="Normal"/>
    <w:link w:val="LetterBodyTextChar"/>
    <w:rsid w:val="00035D5E"/>
    <w:pPr>
      <w:spacing w:before="240"/>
    </w:pPr>
  </w:style>
  <w:style w:type="paragraph" w:customStyle="1" w:styleId="LetterHeading">
    <w:name w:val="LetterHeading"/>
    <w:basedOn w:val="Normal"/>
    <w:next w:val="LetterBodyText"/>
    <w:rsid w:val="00035D5E"/>
    <w:pPr>
      <w:keepNext/>
      <w:spacing w:before="240"/>
    </w:pPr>
    <w:rPr>
      <w:b/>
      <w:sz w:val="24"/>
    </w:rPr>
  </w:style>
  <w:style w:type="paragraph" w:customStyle="1" w:styleId="LetterSubHeading">
    <w:name w:val="LetterSubHeading"/>
    <w:basedOn w:val="Normal"/>
    <w:next w:val="LetterBodyText"/>
    <w:rsid w:val="00035D5E"/>
    <w:pPr>
      <w:keepNext/>
      <w:spacing w:before="240"/>
    </w:pPr>
    <w:rPr>
      <w:b/>
    </w:rPr>
  </w:style>
  <w:style w:type="paragraph" w:customStyle="1" w:styleId="Line">
    <w:name w:val="Line"/>
    <w:basedOn w:val="Normal"/>
    <w:next w:val="LetterBodyText"/>
    <w:rsid w:val="00035D5E"/>
    <w:pPr>
      <w:pBdr>
        <w:bottom w:val="single" w:sz="4" w:space="1" w:color="auto"/>
      </w:pBdr>
    </w:pPr>
  </w:style>
  <w:style w:type="paragraph" w:customStyle="1" w:styleId="ScheduleStandard1">
    <w:name w:val="Schedule Standard 1"/>
    <w:basedOn w:val="Normal"/>
    <w:rsid w:val="00035D5E"/>
    <w:pPr>
      <w:tabs>
        <w:tab w:val="num" w:pos="709"/>
      </w:tabs>
      <w:spacing w:before="240"/>
      <w:ind w:left="709" w:hanging="709"/>
    </w:pPr>
  </w:style>
  <w:style w:type="paragraph" w:customStyle="1" w:styleId="ScheduleStandard2">
    <w:name w:val="Schedule Standard 2"/>
    <w:basedOn w:val="Normal"/>
    <w:rsid w:val="00035D5E"/>
    <w:pPr>
      <w:tabs>
        <w:tab w:val="num" w:pos="1417"/>
      </w:tabs>
      <w:spacing w:before="240"/>
      <w:ind w:left="1417" w:hanging="708"/>
    </w:pPr>
  </w:style>
  <w:style w:type="paragraph" w:customStyle="1" w:styleId="ScheduleName">
    <w:name w:val="ScheduleName"/>
    <w:basedOn w:val="Normal"/>
    <w:next w:val="Line"/>
    <w:rsid w:val="00035D5E"/>
    <w:pPr>
      <w:keepNext/>
      <w:spacing w:before="240"/>
    </w:pPr>
  </w:style>
  <w:style w:type="paragraph" w:customStyle="1" w:styleId="Schedule">
    <w:name w:val="Schedule"/>
    <w:basedOn w:val="Normal"/>
    <w:next w:val="ScheduleName"/>
    <w:rsid w:val="00035D5E"/>
    <w:pPr>
      <w:keepNext/>
      <w:pageBreakBefore/>
      <w:numPr>
        <w:numId w:val="1"/>
      </w:numPr>
      <w:tabs>
        <w:tab w:val="clear" w:pos="1800"/>
        <w:tab w:val="left" w:pos="1786"/>
      </w:tabs>
    </w:pPr>
    <w:rPr>
      <w:sz w:val="32"/>
    </w:rPr>
  </w:style>
  <w:style w:type="paragraph" w:customStyle="1" w:styleId="SubHeading">
    <w:name w:val="SubHeading"/>
    <w:basedOn w:val="Normal"/>
    <w:next w:val="Heading2"/>
    <w:rsid w:val="00035D5E"/>
    <w:pPr>
      <w:keepNext/>
      <w:spacing w:before="240"/>
      <w:ind w:left="709"/>
    </w:pPr>
    <w:rPr>
      <w:b/>
    </w:rPr>
  </w:style>
  <w:style w:type="paragraph" w:styleId="TOC1">
    <w:name w:val="toc 1"/>
    <w:basedOn w:val="Normal"/>
    <w:next w:val="Normal"/>
    <w:semiHidden/>
    <w:rsid w:val="00035D5E"/>
    <w:pPr>
      <w:tabs>
        <w:tab w:val="left" w:pos="709"/>
        <w:tab w:val="right" w:leader="hyphen" w:pos="9354"/>
      </w:tabs>
      <w:spacing w:before="240"/>
      <w:ind w:left="709" w:hanging="709"/>
    </w:pPr>
    <w:rPr>
      <w:b/>
      <w:sz w:val="19"/>
    </w:rPr>
  </w:style>
  <w:style w:type="paragraph" w:styleId="TOC2">
    <w:name w:val="toc 2"/>
    <w:basedOn w:val="Normal"/>
    <w:next w:val="Normal"/>
    <w:semiHidden/>
    <w:rsid w:val="00035D5E"/>
    <w:pPr>
      <w:tabs>
        <w:tab w:val="right" w:pos="9356"/>
      </w:tabs>
      <w:spacing w:before="120"/>
      <w:ind w:left="1418" w:hanging="709"/>
    </w:pPr>
    <w:rPr>
      <w:noProof/>
      <w:sz w:val="19"/>
      <w:szCs w:val="23"/>
    </w:rPr>
  </w:style>
  <w:style w:type="character" w:customStyle="1" w:styleId="IDDVarMarker">
    <w:name w:val="IDDVarMarker"/>
    <w:basedOn w:val="DefaultParagraphFont"/>
    <w:rsid w:val="00035D5E"/>
    <w:rPr>
      <w:rFonts w:ascii="Tahoma" w:hAnsi="Tahoma"/>
      <w:b/>
      <w:i/>
      <w:color w:val="FF0000"/>
      <w:sz w:val="20"/>
      <w:bdr w:val="none" w:sz="0" w:space="0" w:color="auto"/>
      <w:lang w:val="en-AU"/>
    </w:rPr>
  </w:style>
  <w:style w:type="paragraph" w:customStyle="1" w:styleId="IDDCommPara">
    <w:name w:val="IDDCommPara"/>
    <w:basedOn w:val="LetterSubHeading"/>
    <w:next w:val="Normal"/>
    <w:rsid w:val="00035D5E"/>
    <w:pPr>
      <w:shd w:val="clear" w:color="auto" w:fill="FFFF00"/>
    </w:pPr>
  </w:style>
  <w:style w:type="character" w:customStyle="1" w:styleId="IDDCommChar">
    <w:name w:val="IDDCommChar"/>
    <w:basedOn w:val="DefaultParagraphFont"/>
    <w:rsid w:val="00035D5E"/>
    <w:rPr>
      <w:rFonts w:ascii="Tahoma" w:hAnsi="Tahoma"/>
      <w:b/>
      <w:sz w:val="20"/>
      <w:bdr w:val="none" w:sz="0" w:space="0" w:color="auto"/>
      <w:shd w:val="clear" w:color="auto" w:fill="FFFF00"/>
      <w:lang w:val="en-AU"/>
    </w:rPr>
  </w:style>
  <w:style w:type="paragraph" w:customStyle="1" w:styleId="Commentbox">
    <w:name w:val="Comment box"/>
    <w:basedOn w:val="LetterBodyText"/>
    <w:rsid w:val="00035D5E"/>
    <w:pPr>
      <w:keepNext/>
      <w:pBdr>
        <w:top w:val="single" w:sz="4" w:space="1" w:color="auto"/>
        <w:left w:val="single" w:sz="4" w:space="4" w:color="auto"/>
        <w:bottom w:val="single" w:sz="4" w:space="1" w:color="auto"/>
        <w:right w:val="single" w:sz="4" w:space="4" w:color="auto"/>
      </w:pBdr>
      <w:shd w:val="clear" w:color="auto" w:fill="E0E0E0"/>
    </w:pPr>
  </w:style>
  <w:style w:type="paragraph" w:styleId="EnvelopeAddress">
    <w:name w:val="envelope address"/>
    <w:basedOn w:val="Normal"/>
    <w:rsid w:val="00035D5E"/>
    <w:pPr>
      <w:framePr w:w="7920" w:h="1980" w:hRule="exact" w:hSpace="180" w:wrap="auto" w:hAnchor="page" w:xAlign="center" w:yAlign="bottom"/>
      <w:ind w:left="2880"/>
    </w:pPr>
    <w:rPr>
      <w:rFonts w:cs="Arial"/>
      <w:sz w:val="22"/>
    </w:rPr>
  </w:style>
  <w:style w:type="paragraph" w:customStyle="1" w:styleId="ScheduleFormal6">
    <w:name w:val="Schedule Formal 6"/>
    <w:basedOn w:val="Normal"/>
    <w:rsid w:val="00035D5E"/>
    <w:pPr>
      <w:numPr>
        <w:ilvl w:val="5"/>
        <w:numId w:val="14"/>
      </w:numPr>
      <w:spacing w:before="240"/>
    </w:pPr>
  </w:style>
  <w:style w:type="character" w:styleId="EndnoteReference">
    <w:name w:val="endnote reference"/>
    <w:basedOn w:val="DefaultParagraphFont"/>
    <w:semiHidden/>
    <w:rsid w:val="00035D5E"/>
    <w:rPr>
      <w:rFonts w:ascii="Tahoma" w:hAnsi="Tahoma"/>
      <w:sz w:val="18"/>
      <w:vertAlign w:val="superscript"/>
    </w:rPr>
  </w:style>
  <w:style w:type="paragraph" w:customStyle="1" w:styleId="ScheduleFormal1">
    <w:name w:val="Schedule Formal 1"/>
    <w:basedOn w:val="Normal"/>
    <w:next w:val="ScheduleFormal2"/>
    <w:rsid w:val="00035D5E"/>
    <w:pPr>
      <w:keepNext/>
      <w:numPr>
        <w:numId w:val="14"/>
      </w:numPr>
      <w:spacing w:before="400"/>
    </w:pPr>
    <w:rPr>
      <w:b/>
      <w:sz w:val="24"/>
    </w:rPr>
  </w:style>
  <w:style w:type="paragraph" w:customStyle="1" w:styleId="ScheduleFormal2">
    <w:name w:val="Schedule Formal 2"/>
    <w:basedOn w:val="Normal"/>
    <w:rsid w:val="00035D5E"/>
    <w:pPr>
      <w:numPr>
        <w:ilvl w:val="1"/>
        <w:numId w:val="14"/>
      </w:numPr>
      <w:spacing w:before="240"/>
    </w:pPr>
  </w:style>
  <w:style w:type="paragraph" w:customStyle="1" w:styleId="ScheduleFormal3">
    <w:name w:val="Schedule Formal 3"/>
    <w:basedOn w:val="Normal"/>
    <w:rsid w:val="00035D5E"/>
    <w:pPr>
      <w:numPr>
        <w:ilvl w:val="2"/>
        <w:numId w:val="14"/>
      </w:numPr>
      <w:spacing w:before="240"/>
    </w:pPr>
  </w:style>
  <w:style w:type="paragraph" w:customStyle="1" w:styleId="ScheduleFormal4">
    <w:name w:val="Schedule Formal 4"/>
    <w:basedOn w:val="Normal"/>
    <w:rsid w:val="00035D5E"/>
    <w:pPr>
      <w:numPr>
        <w:ilvl w:val="3"/>
        <w:numId w:val="14"/>
      </w:numPr>
      <w:spacing w:before="240"/>
    </w:pPr>
  </w:style>
  <w:style w:type="paragraph" w:customStyle="1" w:styleId="ScheduleFormal5">
    <w:name w:val="Schedule Formal 5"/>
    <w:basedOn w:val="Normal"/>
    <w:rsid w:val="00035D5E"/>
    <w:pPr>
      <w:numPr>
        <w:ilvl w:val="4"/>
        <w:numId w:val="14"/>
      </w:numPr>
      <w:spacing w:before="240"/>
    </w:pPr>
  </w:style>
  <w:style w:type="paragraph" w:customStyle="1" w:styleId="Annexure">
    <w:name w:val="Annexure"/>
    <w:basedOn w:val="Normal"/>
    <w:next w:val="AnnexureName"/>
    <w:rsid w:val="00035D5E"/>
    <w:pPr>
      <w:keepNext/>
      <w:pageBreakBefore/>
      <w:numPr>
        <w:numId w:val="9"/>
      </w:numPr>
    </w:pPr>
    <w:rPr>
      <w:sz w:val="32"/>
    </w:rPr>
  </w:style>
  <w:style w:type="paragraph" w:customStyle="1" w:styleId="AnnexureName">
    <w:name w:val="AnnexureName"/>
    <w:basedOn w:val="Normal"/>
    <w:next w:val="Line"/>
    <w:rsid w:val="00035D5E"/>
    <w:pPr>
      <w:keepNext/>
      <w:spacing w:before="240"/>
    </w:pPr>
  </w:style>
  <w:style w:type="paragraph" w:customStyle="1" w:styleId="SectionHeading">
    <w:name w:val="SectionHeading"/>
    <w:basedOn w:val="Normal"/>
    <w:next w:val="Heading1"/>
    <w:rsid w:val="00035D5E"/>
    <w:pPr>
      <w:keepNext/>
      <w:spacing w:before="400"/>
    </w:pPr>
    <w:rPr>
      <w:sz w:val="32"/>
    </w:rPr>
  </w:style>
  <w:style w:type="paragraph" w:customStyle="1" w:styleId="TableHeading">
    <w:name w:val="TableHeading"/>
    <w:basedOn w:val="Normal"/>
    <w:next w:val="LetterBodyText"/>
    <w:rsid w:val="00035D5E"/>
    <w:pPr>
      <w:keepNext/>
      <w:spacing w:before="60" w:after="60"/>
    </w:pPr>
    <w:rPr>
      <w:b/>
      <w:sz w:val="22"/>
    </w:rPr>
  </w:style>
  <w:style w:type="paragraph" w:customStyle="1" w:styleId="TablestyleA-level1">
    <w:name w:val="Table style A - level 1"/>
    <w:basedOn w:val="Normal"/>
    <w:rsid w:val="00035D5E"/>
    <w:pPr>
      <w:numPr>
        <w:numId w:val="2"/>
      </w:numPr>
      <w:tabs>
        <w:tab w:val="clear" w:pos="360"/>
        <w:tab w:val="left" w:pos="227"/>
      </w:tabs>
      <w:spacing w:before="60" w:after="60"/>
      <w:ind w:left="0" w:firstLine="0"/>
    </w:pPr>
  </w:style>
  <w:style w:type="paragraph" w:customStyle="1" w:styleId="TablestyleB-level1">
    <w:name w:val="Table style B - level 1"/>
    <w:basedOn w:val="Normal"/>
    <w:rsid w:val="00035D5E"/>
    <w:pPr>
      <w:numPr>
        <w:numId w:val="23"/>
      </w:numPr>
      <w:spacing w:before="60" w:after="60"/>
    </w:pPr>
  </w:style>
  <w:style w:type="paragraph" w:customStyle="1" w:styleId="TablestyleB-level2">
    <w:name w:val="Table style B - level 2"/>
    <w:basedOn w:val="Normal"/>
    <w:rsid w:val="00035D5E"/>
    <w:pPr>
      <w:tabs>
        <w:tab w:val="num" w:pos="1134"/>
      </w:tabs>
      <w:spacing w:before="60" w:after="60"/>
      <w:ind w:left="1134" w:hanging="567"/>
    </w:pPr>
  </w:style>
  <w:style w:type="paragraph" w:customStyle="1" w:styleId="ScheduleStandard3">
    <w:name w:val="Schedule Standard 3"/>
    <w:basedOn w:val="Normal"/>
    <w:rsid w:val="00035D5E"/>
    <w:pPr>
      <w:tabs>
        <w:tab w:val="left" w:pos="1418"/>
        <w:tab w:val="num" w:pos="2126"/>
      </w:tabs>
      <w:spacing w:before="240"/>
      <w:ind w:left="2126" w:hanging="709"/>
    </w:pPr>
  </w:style>
  <w:style w:type="paragraph" w:customStyle="1" w:styleId="Annexuresingle">
    <w:name w:val="Annexure (single)"/>
    <w:basedOn w:val="Normal"/>
    <w:next w:val="AnnexureName"/>
    <w:rsid w:val="00035D5E"/>
    <w:pPr>
      <w:keepNext/>
      <w:pageBreakBefore/>
    </w:pPr>
    <w:rPr>
      <w:sz w:val="32"/>
    </w:rPr>
  </w:style>
  <w:style w:type="paragraph" w:customStyle="1" w:styleId="Schedulesingle">
    <w:name w:val="Schedule (single)"/>
    <w:basedOn w:val="Normal"/>
    <w:next w:val="ScheduleName"/>
    <w:rsid w:val="00035D5E"/>
    <w:pPr>
      <w:keepNext/>
      <w:pageBreakBefore/>
    </w:pPr>
    <w:rPr>
      <w:sz w:val="32"/>
    </w:rPr>
  </w:style>
  <w:style w:type="paragraph" w:customStyle="1" w:styleId="ScheduleStandard4">
    <w:name w:val="Schedule Standard 4"/>
    <w:basedOn w:val="Normal"/>
    <w:rsid w:val="00035D5E"/>
    <w:pPr>
      <w:tabs>
        <w:tab w:val="left" w:pos="2126"/>
        <w:tab w:val="num" w:pos="2835"/>
      </w:tabs>
      <w:spacing w:before="240"/>
      <w:ind w:left="2835" w:hanging="709"/>
    </w:pPr>
  </w:style>
  <w:style w:type="paragraph" w:customStyle="1" w:styleId="ScheduleStandard5">
    <w:name w:val="Schedule Standard 5"/>
    <w:basedOn w:val="Normal"/>
    <w:rsid w:val="00035D5E"/>
    <w:pPr>
      <w:tabs>
        <w:tab w:val="left" w:pos="2835"/>
        <w:tab w:val="num" w:pos="3543"/>
      </w:tabs>
      <w:spacing w:before="240"/>
      <w:ind w:left="3543" w:hanging="708"/>
    </w:pPr>
  </w:style>
  <w:style w:type="paragraph" w:customStyle="1" w:styleId="TableSubHeading">
    <w:name w:val="TableSubHeading"/>
    <w:basedOn w:val="Normal"/>
    <w:rsid w:val="00035D5E"/>
    <w:pPr>
      <w:keepNext/>
      <w:spacing w:before="60" w:after="60"/>
    </w:pPr>
    <w:rPr>
      <w:b/>
    </w:rPr>
  </w:style>
  <w:style w:type="paragraph" w:customStyle="1" w:styleId="TableText">
    <w:name w:val="TableText"/>
    <w:basedOn w:val="Normal"/>
    <w:rsid w:val="00035D5E"/>
    <w:pPr>
      <w:spacing w:before="60" w:after="60"/>
    </w:pPr>
  </w:style>
  <w:style w:type="paragraph" w:customStyle="1" w:styleId="TablestyleA-level2">
    <w:name w:val="Table style A - level 2"/>
    <w:basedOn w:val="Normal"/>
    <w:rsid w:val="00035D5E"/>
    <w:pPr>
      <w:numPr>
        <w:ilvl w:val="1"/>
        <w:numId w:val="2"/>
      </w:numPr>
      <w:spacing w:before="60" w:after="60"/>
    </w:pPr>
  </w:style>
  <w:style w:type="paragraph" w:customStyle="1" w:styleId="TablestyleA-level3">
    <w:name w:val="Table style A - level 3"/>
    <w:basedOn w:val="Normal"/>
    <w:rsid w:val="00035D5E"/>
    <w:pPr>
      <w:numPr>
        <w:ilvl w:val="2"/>
        <w:numId w:val="2"/>
      </w:numPr>
      <w:tabs>
        <w:tab w:val="clear" w:pos="1287"/>
        <w:tab w:val="left" w:pos="1134"/>
      </w:tabs>
      <w:spacing w:before="60" w:after="60"/>
    </w:pPr>
  </w:style>
  <w:style w:type="paragraph" w:customStyle="1" w:styleId="TablestyleB-level3">
    <w:name w:val="Table style B - level 3"/>
    <w:basedOn w:val="Normal"/>
    <w:rsid w:val="00035D5E"/>
    <w:pPr>
      <w:tabs>
        <w:tab w:val="left" w:pos="1701"/>
      </w:tabs>
      <w:spacing w:before="60" w:after="60"/>
      <w:ind w:left="1701" w:hanging="567"/>
    </w:pPr>
  </w:style>
  <w:style w:type="paragraph" w:styleId="TOC3">
    <w:name w:val="toc 3"/>
    <w:basedOn w:val="Normal"/>
    <w:next w:val="Normal"/>
    <w:semiHidden/>
    <w:rsid w:val="00035D5E"/>
    <w:pPr>
      <w:tabs>
        <w:tab w:val="right" w:leader="hyphen" w:pos="9356"/>
      </w:tabs>
      <w:spacing w:before="240"/>
    </w:pPr>
    <w:rPr>
      <w:b/>
      <w:sz w:val="19"/>
    </w:rPr>
  </w:style>
  <w:style w:type="paragraph" w:styleId="TOC4">
    <w:name w:val="toc 4"/>
    <w:basedOn w:val="Normal"/>
    <w:next w:val="Normal"/>
    <w:semiHidden/>
    <w:rsid w:val="00035D5E"/>
    <w:pPr>
      <w:tabs>
        <w:tab w:val="right" w:pos="9356"/>
      </w:tabs>
      <w:spacing w:before="60" w:after="60"/>
      <w:ind w:left="709"/>
    </w:pPr>
    <w:rPr>
      <w:b/>
      <w:sz w:val="19"/>
    </w:rPr>
  </w:style>
  <w:style w:type="paragraph" w:styleId="EndnoteText">
    <w:name w:val="endnote text"/>
    <w:basedOn w:val="Normal"/>
    <w:semiHidden/>
    <w:rsid w:val="00035D5E"/>
    <w:rPr>
      <w:sz w:val="18"/>
      <w:szCs w:val="20"/>
    </w:rPr>
  </w:style>
  <w:style w:type="character" w:styleId="FootnoteReference">
    <w:name w:val="footnote reference"/>
    <w:basedOn w:val="DefaultParagraphFont"/>
    <w:semiHidden/>
    <w:rsid w:val="00035D5E"/>
    <w:rPr>
      <w:rFonts w:ascii="Tahoma" w:hAnsi="Tahoma"/>
      <w:sz w:val="18"/>
      <w:vertAlign w:val="superscript"/>
    </w:rPr>
  </w:style>
  <w:style w:type="paragraph" w:styleId="FootnoteText">
    <w:name w:val="footnote text"/>
    <w:basedOn w:val="Normal"/>
    <w:semiHidden/>
    <w:rsid w:val="00035D5E"/>
    <w:rPr>
      <w:sz w:val="18"/>
      <w:szCs w:val="20"/>
    </w:rPr>
  </w:style>
  <w:style w:type="paragraph" w:customStyle="1" w:styleId="CourtBodyText">
    <w:name w:val="CourtBodyText"/>
    <w:basedOn w:val="LetterBodyText"/>
    <w:rsid w:val="00035D5E"/>
    <w:pPr>
      <w:spacing w:line="480" w:lineRule="auto"/>
    </w:pPr>
  </w:style>
  <w:style w:type="paragraph" w:customStyle="1" w:styleId="TablestyleC-level1">
    <w:name w:val="Table style C - level 1"/>
    <w:basedOn w:val="Normal"/>
    <w:rsid w:val="00035D5E"/>
    <w:pPr>
      <w:numPr>
        <w:numId w:val="7"/>
      </w:numPr>
      <w:spacing w:before="60" w:after="60"/>
    </w:pPr>
  </w:style>
  <w:style w:type="paragraph" w:customStyle="1" w:styleId="TablestyleC-level2">
    <w:name w:val="Table style C - level 2"/>
    <w:basedOn w:val="Normal"/>
    <w:rsid w:val="00035D5E"/>
    <w:pPr>
      <w:numPr>
        <w:ilvl w:val="1"/>
        <w:numId w:val="7"/>
      </w:numPr>
      <w:spacing w:before="60" w:after="60"/>
    </w:pPr>
  </w:style>
  <w:style w:type="paragraph" w:customStyle="1" w:styleId="TablestyleC-level3">
    <w:name w:val="Table style C - level 3"/>
    <w:basedOn w:val="Normal"/>
    <w:rsid w:val="00035D5E"/>
    <w:pPr>
      <w:numPr>
        <w:ilvl w:val="2"/>
        <w:numId w:val="7"/>
      </w:numPr>
      <w:spacing w:before="60" w:after="60"/>
    </w:pPr>
  </w:style>
  <w:style w:type="paragraph" w:customStyle="1" w:styleId="TablestyleC-level4">
    <w:name w:val="Table style C - level 4"/>
    <w:basedOn w:val="Normal"/>
    <w:rsid w:val="00035D5E"/>
    <w:pPr>
      <w:numPr>
        <w:ilvl w:val="3"/>
        <w:numId w:val="7"/>
      </w:numPr>
      <w:spacing w:before="60" w:after="60"/>
    </w:pPr>
  </w:style>
  <w:style w:type="paragraph" w:customStyle="1" w:styleId="TablestyleD-level1">
    <w:name w:val="Table style D - level 1"/>
    <w:basedOn w:val="Normal"/>
    <w:next w:val="TablestyleD-level2"/>
    <w:rsid w:val="00035D5E"/>
    <w:pPr>
      <w:keepNext/>
      <w:numPr>
        <w:numId w:val="8"/>
      </w:numPr>
      <w:spacing w:before="60" w:after="60"/>
    </w:pPr>
    <w:rPr>
      <w:b/>
      <w:sz w:val="22"/>
    </w:rPr>
  </w:style>
  <w:style w:type="paragraph" w:customStyle="1" w:styleId="TablestyleD-level2">
    <w:name w:val="Table style D - level 2"/>
    <w:basedOn w:val="Normal"/>
    <w:next w:val="TableTextindented"/>
    <w:rsid w:val="00035D5E"/>
    <w:pPr>
      <w:numPr>
        <w:ilvl w:val="1"/>
        <w:numId w:val="8"/>
      </w:numPr>
      <w:spacing w:before="60" w:after="60"/>
    </w:pPr>
    <w:rPr>
      <w:b/>
    </w:rPr>
  </w:style>
  <w:style w:type="paragraph" w:customStyle="1" w:styleId="TablestyleD-level3">
    <w:name w:val="Table style D - level 3"/>
    <w:basedOn w:val="Normal"/>
    <w:rsid w:val="00035D5E"/>
    <w:pPr>
      <w:numPr>
        <w:ilvl w:val="2"/>
        <w:numId w:val="8"/>
      </w:numPr>
      <w:spacing w:before="60" w:after="60"/>
    </w:pPr>
  </w:style>
  <w:style w:type="paragraph" w:customStyle="1" w:styleId="TablestyleD-level4">
    <w:name w:val="Table style D - level 4"/>
    <w:basedOn w:val="Normal"/>
    <w:rsid w:val="00035D5E"/>
    <w:pPr>
      <w:numPr>
        <w:ilvl w:val="3"/>
        <w:numId w:val="8"/>
      </w:numPr>
      <w:spacing w:before="60" w:after="60"/>
    </w:pPr>
  </w:style>
  <w:style w:type="paragraph" w:customStyle="1" w:styleId="TableTextindented">
    <w:name w:val="TableText indented"/>
    <w:basedOn w:val="TableText"/>
    <w:rsid w:val="00035D5E"/>
    <w:pPr>
      <w:ind w:left="709"/>
    </w:pPr>
  </w:style>
  <w:style w:type="character" w:customStyle="1" w:styleId="FooterChar">
    <w:name w:val="Footer Char"/>
    <w:basedOn w:val="DefaultParagraphFont"/>
    <w:link w:val="Footer"/>
    <w:rsid w:val="00DA6193"/>
    <w:rPr>
      <w:rFonts w:ascii="Tahoma" w:hAnsi="Tahoma"/>
      <w:sz w:val="16"/>
      <w:szCs w:val="24"/>
      <w:lang w:eastAsia="en-US"/>
    </w:rPr>
  </w:style>
  <w:style w:type="table" w:styleId="TableGrid">
    <w:name w:val="Table Grid"/>
    <w:basedOn w:val="TableNormal"/>
    <w:uiPriority w:val="59"/>
    <w:rsid w:val="00035D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95827"/>
    <w:rPr>
      <w:rFonts w:cs="Tahoma"/>
      <w:szCs w:val="16"/>
    </w:rPr>
  </w:style>
  <w:style w:type="character" w:customStyle="1" w:styleId="BalloonTextChar">
    <w:name w:val="Balloon Text Char"/>
    <w:basedOn w:val="DefaultParagraphFont"/>
    <w:link w:val="BalloonText"/>
    <w:semiHidden/>
    <w:rsid w:val="009C0AF7"/>
    <w:rPr>
      <w:rFonts w:ascii="Tahoma" w:hAnsi="Tahoma" w:cs="Tahoma"/>
      <w:sz w:val="16"/>
      <w:szCs w:val="16"/>
      <w:lang w:eastAsia="en-US"/>
    </w:rPr>
  </w:style>
  <w:style w:type="numbering" w:customStyle="1" w:styleId="Style1">
    <w:name w:val="Style1"/>
    <w:uiPriority w:val="99"/>
    <w:rsid w:val="0079552A"/>
    <w:pPr>
      <w:numPr>
        <w:numId w:val="11"/>
      </w:numPr>
    </w:pPr>
  </w:style>
  <w:style w:type="character" w:customStyle="1" w:styleId="BodyTextChar">
    <w:name w:val="BodyText Char"/>
    <w:basedOn w:val="DefaultParagraphFont"/>
    <w:link w:val="BodyText"/>
    <w:rsid w:val="00F87EA4"/>
    <w:rPr>
      <w:rFonts w:ascii="Tahoma" w:hAnsi="Tahoma"/>
      <w:sz w:val="16"/>
      <w:szCs w:val="24"/>
      <w:lang w:eastAsia="en-US"/>
    </w:rPr>
  </w:style>
  <w:style w:type="paragraph" w:customStyle="1" w:styleId="Item">
    <w:name w:val="Item"/>
    <w:basedOn w:val="Normal"/>
    <w:next w:val="Normal"/>
    <w:rsid w:val="00035D5E"/>
    <w:pPr>
      <w:keepNext/>
    </w:pPr>
  </w:style>
  <w:style w:type="paragraph" w:customStyle="1" w:styleId="Attachment">
    <w:name w:val="Attachment"/>
    <w:basedOn w:val="Normal"/>
    <w:next w:val="AttachmentName"/>
    <w:rsid w:val="00035D5E"/>
    <w:rPr>
      <w:sz w:val="32"/>
    </w:rPr>
  </w:style>
  <w:style w:type="paragraph" w:customStyle="1" w:styleId="Attachmentsingle">
    <w:name w:val="Attachment (single)"/>
    <w:basedOn w:val="Annexuresingle"/>
    <w:rsid w:val="00035D5E"/>
  </w:style>
  <w:style w:type="paragraph" w:customStyle="1" w:styleId="AttachmentName">
    <w:name w:val="AttachmentName"/>
    <w:basedOn w:val="Normal"/>
    <w:next w:val="Line"/>
    <w:rsid w:val="00035D5E"/>
    <w:pPr>
      <w:keepNext/>
      <w:spacing w:before="240"/>
    </w:pPr>
  </w:style>
  <w:style w:type="character" w:styleId="CommentReference">
    <w:name w:val="annotation reference"/>
    <w:basedOn w:val="DefaultParagraphFont"/>
    <w:semiHidden/>
    <w:unhideWhenUsed/>
    <w:rsid w:val="004D1B94"/>
    <w:rPr>
      <w:sz w:val="16"/>
      <w:szCs w:val="16"/>
    </w:rPr>
  </w:style>
  <w:style w:type="paragraph" w:styleId="CommentText">
    <w:name w:val="annotation text"/>
    <w:basedOn w:val="Normal"/>
    <w:link w:val="CommentTextChar"/>
    <w:semiHidden/>
    <w:unhideWhenUsed/>
    <w:rsid w:val="004D1B94"/>
    <w:rPr>
      <w:sz w:val="20"/>
      <w:szCs w:val="20"/>
    </w:rPr>
  </w:style>
  <w:style w:type="character" w:customStyle="1" w:styleId="CommentTextChar">
    <w:name w:val="Comment Text Char"/>
    <w:basedOn w:val="DefaultParagraphFont"/>
    <w:link w:val="CommentText"/>
    <w:semiHidden/>
    <w:rsid w:val="004D1B94"/>
    <w:rPr>
      <w:rFonts w:ascii="Tahoma" w:hAnsi="Tahoma"/>
      <w:lang w:eastAsia="en-US"/>
    </w:rPr>
  </w:style>
  <w:style w:type="paragraph" w:styleId="CommentSubject">
    <w:name w:val="annotation subject"/>
    <w:basedOn w:val="CommentText"/>
    <w:next w:val="CommentText"/>
    <w:link w:val="CommentSubjectChar"/>
    <w:semiHidden/>
    <w:unhideWhenUsed/>
    <w:rsid w:val="004D1B94"/>
    <w:rPr>
      <w:b/>
      <w:bCs/>
    </w:rPr>
  </w:style>
  <w:style w:type="character" w:customStyle="1" w:styleId="CommentSubjectChar">
    <w:name w:val="Comment Subject Char"/>
    <w:basedOn w:val="CommentTextChar"/>
    <w:link w:val="CommentSubject"/>
    <w:semiHidden/>
    <w:rsid w:val="004D1B94"/>
    <w:rPr>
      <w:rFonts w:ascii="Tahoma" w:hAnsi="Tahoma"/>
      <w:b/>
      <w:bCs/>
      <w:lang w:eastAsia="en-US"/>
    </w:rPr>
  </w:style>
  <w:style w:type="paragraph" w:styleId="ListParagraph">
    <w:name w:val="List Paragraph"/>
    <w:basedOn w:val="Normal"/>
    <w:uiPriority w:val="34"/>
    <w:qFormat/>
    <w:rsid w:val="00E12D4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0A2C8B"/>
    <w:rPr>
      <w:rFonts w:ascii="Tahoma" w:hAnsi="Tahoma"/>
      <w:sz w:val="16"/>
      <w:szCs w:val="24"/>
      <w:lang w:eastAsia="en-US"/>
    </w:rPr>
  </w:style>
  <w:style w:type="character" w:customStyle="1" w:styleId="LetterBodyTextChar">
    <w:name w:val="LetterBodyText Char"/>
    <w:link w:val="LetterBodyText"/>
    <w:locked/>
    <w:rsid w:val="004D2607"/>
    <w:rPr>
      <w:rFonts w:ascii="Tahoma" w:hAnsi="Tahoma"/>
      <w:sz w:val="16"/>
      <w:szCs w:val="24"/>
      <w:lang w:eastAsia="en-US"/>
    </w:rPr>
  </w:style>
  <w:style w:type="paragraph" w:customStyle="1" w:styleId="METitle3">
    <w:name w:val="ME Title 3"/>
    <w:basedOn w:val="Normal"/>
    <w:next w:val="Normal"/>
    <w:rsid w:val="004833E8"/>
    <w:pPr>
      <w:spacing w:before="80" w:after="80"/>
    </w:pPr>
    <w:rPr>
      <w:rFonts w:ascii="Arial" w:eastAsia="SimSun" w:hAnsi="Arial" w:cs="Arial"/>
      <w:b/>
      <w:b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A%20-%20McR%20templates\09%20%20Document%20banner.dotm" TargetMode="External"/></Relationships>
</file>

<file path=word/theme/theme1.xml><?xml version="1.0" encoding="utf-8"?>
<a:theme xmlns:a="http://schemas.openxmlformats.org/drawingml/2006/main" name="Office Theme">
  <a:themeElements>
    <a:clrScheme name="McCullough Robertson 3">
      <a:dk1>
        <a:sysClr val="windowText" lastClr="000000"/>
      </a:dk1>
      <a:lt1>
        <a:sysClr val="window" lastClr="FFFFFF"/>
      </a:lt1>
      <a:dk2>
        <a:srgbClr val="8E9300"/>
      </a:dk2>
      <a:lt2>
        <a:srgbClr val="E3E4BF"/>
      </a:lt2>
      <a:accent1>
        <a:srgbClr val="6E7A1F"/>
      </a:accent1>
      <a:accent2>
        <a:srgbClr val="782327"/>
      </a:accent2>
      <a:accent3>
        <a:srgbClr val="B26F16"/>
      </a:accent3>
      <a:accent4>
        <a:srgbClr val="51431F"/>
      </a:accent4>
      <a:accent5>
        <a:srgbClr val="006690"/>
      </a:accent5>
      <a:accent6>
        <a:srgbClr val="8B8D8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F5CF7-160C-47E3-9EFA-B183D2B2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  Document banner</Template>
  <TotalTime>1</TotalTime>
  <Pages>7</Pages>
  <Words>5583</Words>
  <Characters>28229</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Biggers and Paisley</dc:creator>
  <cp:keywords/>
  <dc:description/>
  <cp:lastModifiedBy>Leesa Massey</cp:lastModifiedBy>
  <cp:revision>2</cp:revision>
  <cp:lastPrinted>2021-02-18T06:19:00Z</cp:lastPrinted>
  <dcterms:created xsi:type="dcterms:W3CDTF">2021-03-03T03:45:00Z</dcterms:created>
  <dcterms:modified xsi:type="dcterms:W3CDTF">2021-03-03T03:45:00Z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ocType">
    <vt:lpwstr>Banner</vt:lpwstr>
  </property>
  <property fmtid="{D5CDD505-2E9C-101B-9397-08002B2CF9AE}" pid="3" name="mcrDMSname">
    <vt:lpwstr>Purchasing terms and conditions</vt:lpwstr>
  </property>
  <property fmtid="{D5CDD505-2E9C-101B-9397-08002B2CF9AE}" pid="4" name="mcrDocTitle">
    <vt:lpwstr>Purchasing terms and conditions</vt:lpwstr>
  </property>
  <property fmtid="{D5CDD505-2E9C-101B-9397-08002B2CF9AE}" pid="5" name="mcrDocSubTitle">
    <vt:lpwstr/>
  </property>
  <property fmtid="{D5CDD505-2E9C-101B-9397-08002B2CF9AE}" pid="6" name="PCDocsNo">
    <vt:lpwstr>55187906v2</vt:lpwstr>
  </property>
</Properties>
</file>